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71FA" w14:textId="56317F94" w:rsidR="005C56C3" w:rsidRDefault="009D384A" w:rsidP="005C56C3">
      <w:pPr>
        <w:pStyle w:val="Rubrik1"/>
        <w:rPr>
          <w:sz w:val="48"/>
        </w:rPr>
      </w:pPr>
      <w:bookmarkStart w:id="0" w:name="_GoBack"/>
      <w:bookmarkEnd w:id="0"/>
      <w:r>
        <w:rPr>
          <w:sz w:val="48"/>
        </w:rPr>
        <w:t xml:space="preserve">Lotteriinspektionen </w:t>
      </w:r>
      <w:r w:rsidR="005C56C3">
        <w:rPr>
          <w:sz w:val="48"/>
        </w:rPr>
        <w:t>författningssamling</w:t>
      </w:r>
    </w:p>
    <w:p w14:paraId="1DC87484" w14:textId="77777777" w:rsidR="005C56C3" w:rsidRDefault="005C56C3" w:rsidP="005C56C3"/>
    <w:p w14:paraId="2E2AB22A" w14:textId="0CE3BE82" w:rsidR="005C56C3" w:rsidRDefault="00752154" w:rsidP="005C56C3">
      <w:pPr>
        <w:rPr>
          <w:sz w:val="20"/>
        </w:rPr>
      </w:pPr>
      <w:r>
        <w:rPr>
          <w:sz w:val="20"/>
        </w:rPr>
        <w:t xml:space="preserve">Utgivare: </w:t>
      </w:r>
      <w:r w:rsidR="00B5714F">
        <w:rPr>
          <w:sz w:val="20"/>
        </w:rPr>
        <w:t>Johan Röhr</w:t>
      </w:r>
      <w:r w:rsidR="005C56C3">
        <w:rPr>
          <w:sz w:val="20"/>
        </w:rPr>
        <w:t xml:space="preserve">, </w:t>
      </w:r>
      <w:r w:rsidR="009D384A">
        <w:rPr>
          <w:sz w:val="20"/>
        </w:rPr>
        <w:t>Lotteriinspektionen</w:t>
      </w:r>
      <w:r w:rsidR="005C56C3">
        <w:rPr>
          <w:sz w:val="20"/>
        </w:rPr>
        <w:t>, Box 199, 645 23 Strängnäs.</w:t>
      </w:r>
    </w:p>
    <w:p w14:paraId="3701B04D" w14:textId="77777777" w:rsidR="005C56C3" w:rsidRDefault="005C56C3" w:rsidP="005C56C3">
      <w:pPr>
        <w:rPr>
          <w:sz w:val="20"/>
        </w:rPr>
      </w:pPr>
      <w:r>
        <w:rPr>
          <w:sz w:val="20"/>
        </w:rPr>
        <w:t>ISSN</w:t>
      </w:r>
    </w:p>
    <w:p w14:paraId="56D558E8" w14:textId="77777777" w:rsidR="005C56C3" w:rsidRDefault="005C56C3" w:rsidP="005C56C3">
      <w:r>
        <w:rPr>
          <w:noProof/>
        </w:rPr>
        <mc:AlternateContent>
          <mc:Choice Requires="wps">
            <w:drawing>
              <wp:anchor distT="0" distB="0" distL="114300" distR="114300" simplePos="0" relativeHeight="251656704" behindDoc="0" locked="0" layoutInCell="0" allowOverlap="1" wp14:anchorId="4AB3DE98" wp14:editId="716F41F6">
                <wp:simplePos x="0" y="0"/>
                <wp:positionH relativeFrom="column">
                  <wp:posOffset>14605</wp:posOffset>
                </wp:positionH>
                <wp:positionV relativeFrom="paragraph">
                  <wp:posOffset>128905</wp:posOffset>
                </wp:positionV>
                <wp:extent cx="5943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512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5pt" to="46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" o:allowincell="f"/>
            </w:pict>
          </mc:Fallback>
        </mc:AlternateContent>
      </w:r>
    </w:p>
    <w:p w14:paraId="51C09B70" w14:textId="77777777" w:rsidR="005C56C3" w:rsidRDefault="005C56C3" w:rsidP="005C56C3"/>
    <w:p w14:paraId="65180BC0" w14:textId="24EE724F" w:rsidR="005C56C3" w:rsidRDefault="009D384A" w:rsidP="00AA1373">
      <w:pPr>
        <w:pStyle w:val="Rubrik2"/>
        <w:jc w:val="both"/>
        <w:rPr>
          <w:b/>
          <w:sz w:val="28"/>
        </w:rPr>
      </w:pPr>
      <w:r>
        <w:rPr>
          <w:b/>
          <w:sz w:val="28"/>
        </w:rPr>
        <w:t xml:space="preserve">LIFS </w:t>
      </w:r>
      <w:r w:rsidR="006329C4">
        <w:rPr>
          <w:b/>
          <w:sz w:val="28"/>
        </w:rPr>
        <w:t>2018</w:t>
      </w:r>
      <w:r w:rsidR="00A7014B">
        <w:rPr>
          <w:b/>
          <w:sz w:val="28"/>
        </w:rPr>
        <w:t>:X</w:t>
      </w:r>
    </w:p>
    <w:p w14:paraId="6687AC73" w14:textId="77777777" w:rsidR="005C56C3" w:rsidRDefault="005C56C3" w:rsidP="00AA1373">
      <w:pPr>
        <w:jc w:val="both"/>
      </w:pPr>
    </w:p>
    <w:p w14:paraId="7DEFA099" w14:textId="6AA3F42C" w:rsidR="005C56C3" w:rsidRDefault="009D384A" w:rsidP="00AA1373">
      <w:pPr>
        <w:pStyle w:val="Brdtext"/>
        <w:jc w:val="both"/>
      </w:pPr>
      <w:r>
        <w:t xml:space="preserve">Lotteriinspektionens </w:t>
      </w:r>
      <w:r w:rsidR="005C56C3">
        <w:t xml:space="preserve">föreskrifter </w:t>
      </w:r>
      <w:r w:rsidR="00CB6C27">
        <w:t xml:space="preserve">och allmänna råd </w:t>
      </w:r>
      <w:r w:rsidR="005C56C3">
        <w:t xml:space="preserve">om </w:t>
      </w:r>
      <w:r w:rsidR="00E22F43">
        <w:t xml:space="preserve">kommersiellt </w:t>
      </w:r>
      <w:r w:rsidR="005C56C3">
        <w:t>onlinespel och vadhållning</w:t>
      </w:r>
      <w:r w:rsidR="0098672C">
        <w:t>;</w:t>
      </w:r>
    </w:p>
    <w:p w14:paraId="6CF11234" w14:textId="77777777" w:rsidR="005C56C3" w:rsidRDefault="005C56C3" w:rsidP="00AA1373">
      <w:pPr>
        <w:pStyle w:val="Brdtext"/>
        <w:jc w:val="both"/>
      </w:pPr>
    </w:p>
    <w:p w14:paraId="77544235" w14:textId="77777777" w:rsidR="005C56C3" w:rsidRPr="00752154" w:rsidRDefault="005C56C3" w:rsidP="00AA1373">
      <w:pPr>
        <w:jc w:val="both"/>
        <w:rPr>
          <w:szCs w:val="24"/>
        </w:rPr>
      </w:pPr>
      <w:r w:rsidRPr="00752154">
        <w:rPr>
          <w:szCs w:val="24"/>
        </w:rPr>
        <w:t>beslutade den xx 2018.</w:t>
      </w:r>
    </w:p>
    <w:p w14:paraId="767CEC0D" w14:textId="77777777" w:rsidR="005C56C3" w:rsidRPr="00752154" w:rsidRDefault="005C56C3" w:rsidP="00AA1373">
      <w:pPr>
        <w:jc w:val="both"/>
        <w:rPr>
          <w:szCs w:val="24"/>
        </w:rPr>
      </w:pPr>
    </w:p>
    <w:p w14:paraId="3178B838" w14:textId="1787C881" w:rsidR="005C56C3" w:rsidRPr="00752154" w:rsidRDefault="00AF5F86" w:rsidP="00CC1551">
      <w:pPr>
        <w:rPr>
          <w:szCs w:val="24"/>
        </w:rPr>
      </w:pPr>
      <w:r>
        <w:rPr>
          <w:szCs w:val="24"/>
        </w:rPr>
        <w:t>Lotteriinspektionen</w:t>
      </w:r>
      <w:r w:rsidR="005C56C3" w:rsidRPr="00752154">
        <w:rPr>
          <w:szCs w:val="24"/>
        </w:rPr>
        <w:t xml:space="preserve"> </w:t>
      </w:r>
      <w:r w:rsidR="000A0853" w:rsidRPr="00752154">
        <w:rPr>
          <w:szCs w:val="24"/>
        </w:rPr>
        <w:t>föreskriver</w:t>
      </w:r>
      <w:r w:rsidR="000A0853" w:rsidRPr="00752154">
        <w:rPr>
          <w:rStyle w:val="Fotnotsreferens"/>
          <w:szCs w:val="24"/>
        </w:rPr>
        <w:footnoteReference w:id="1"/>
      </w:r>
      <w:r w:rsidR="000A0853" w:rsidRPr="00752154">
        <w:rPr>
          <w:szCs w:val="24"/>
        </w:rPr>
        <w:t xml:space="preserve"> </w:t>
      </w:r>
      <w:r w:rsidR="00082537">
        <w:rPr>
          <w:szCs w:val="24"/>
        </w:rPr>
        <w:t xml:space="preserve">följande </w:t>
      </w:r>
      <w:r w:rsidR="000A0853">
        <w:rPr>
          <w:szCs w:val="24"/>
        </w:rPr>
        <w:t>m</w:t>
      </w:r>
      <w:r w:rsidR="000A0853" w:rsidRPr="009D384A">
        <w:rPr>
          <w:szCs w:val="24"/>
        </w:rPr>
        <w:t xml:space="preserve">ed stöd av </w:t>
      </w:r>
      <w:r w:rsidR="000A0853">
        <w:rPr>
          <w:szCs w:val="24"/>
        </w:rPr>
        <w:t xml:space="preserve">15 kap. 3 §, 5 §, 8 § 4 och 10 § 1 </w:t>
      </w:r>
      <w:r w:rsidR="000A0853" w:rsidRPr="00CC1551">
        <w:rPr>
          <w:szCs w:val="24"/>
        </w:rPr>
        <w:t>spelförordningen (</w:t>
      </w:r>
      <w:r w:rsidR="000A0853">
        <w:rPr>
          <w:szCs w:val="24"/>
        </w:rPr>
        <w:t>2018:000)</w:t>
      </w:r>
      <w:r w:rsidR="000A0853" w:rsidRPr="00CC1551">
        <w:rPr>
          <w:szCs w:val="24"/>
        </w:rPr>
        <w:t xml:space="preserve"> </w:t>
      </w:r>
      <w:r w:rsidR="00CC1551">
        <w:rPr>
          <w:szCs w:val="24"/>
        </w:rPr>
        <w:t>och beslutar följande allmänna råd</w:t>
      </w:r>
      <w:r w:rsidR="005C56C3" w:rsidRPr="00752154">
        <w:rPr>
          <w:szCs w:val="24"/>
        </w:rPr>
        <w:t>.</w:t>
      </w:r>
    </w:p>
    <w:p w14:paraId="7F3FFBCE" w14:textId="77777777" w:rsidR="005C56C3" w:rsidRPr="00752154" w:rsidRDefault="005C56C3" w:rsidP="00CC1551">
      <w:pPr>
        <w:rPr>
          <w:szCs w:val="24"/>
        </w:rPr>
      </w:pPr>
    </w:p>
    <w:p w14:paraId="54AC0845" w14:textId="77777777" w:rsidR="005C56C3" w:rsidRPr="00752154" w:rsidRDefault="005C56C3" w:rsidP="00CC1551">
      <w:pPr>
        <w:pStyle w:val="Rubrik1"/>
        <w:rPr>
          <w:szCs w:val="24"/>
        </w:rPr>
      </w:pPr>
      <w:r w:rsidRPr="00752154">
        <w:rPr>
          <w:szCs w:val="24"/>
        </w:rPr>
        <w:t>Tillämpningsområde</w:t>
      </w:r>
    </w:p>
    <w:p w14:paraId="66C61169" w14:textId="77777777" w:rsidR="005C56C3" w:rsidRPr="00752154" w:rsidRDefault="005C56C3" w:rsidP="00CC1551">
      <w:pPr>
        <w:pStyle w:val="Sidhuvud"/>
        <w:tabs>
          <w:tab w:val="clear" w:pos="4536"/>
          <w:tab w:val="clear" w:pos="9072"/>
        </w:tabs>
        <w:rPr>
          <w:szCs w:val="24"/>
        </w:rPr>
      </w:pPr>
    </w:p>
    <w:p w14:paraId="5796DAE2" w14:textId="32F8E098" w:rsidR="005C56C3" w:rsidRPr="00752154" w:rsidRDefault="00AA1373" w:rsidP="00CC1551">
      <w:pPr>
        <w:rPr>
          <w:szCs w:val="24"/>
        </w:rPr>
      </w:pPr>
      <w:r>
        <w:rPr>
          <w:b/>
          <w:szCs w:val="24"/>
        </w:rPr>
        <w:t xml:space="preserve">1 </w:t>
      </w:r>
      <w:r w:rsidR="005C56C3" w:rsidRPr="00752154">
        <w:rPr>
          <w:b/>
          <w:szCs w:val="24"/>
        </w:rPr>
        <w:t>§</w:t>
      </w:r>
      <w:r>
        <w:rPr>
          <w:szCs w:val="24"/>
        </w:rPr>
        <w:t xml:space="preserve">  </w:t>
      </w:r>
      <w:r w:rsidR="005C56C3" w:rsidRPr="00752154">
        <w:rPr>
          <w:szCs w:val="24"/>
        </w:rPr>
        <w:t>Dessa föreskrifter</w:t>
      </w:r>
      <w:r w:rsidR="00CC1551">
        <w:rPr>
          <w:szCs w:val="24"/>
        </w:rPr>
        <w:t xml:space="preserve"> och allmänna råd</w:t>
      </w:r>
      <w:r w:rsidR="005C56C3" w:rsidRPr="00752154">
        <w:rPr>
          <w:szCs w:val="24"/>
        </w:rPr>
        <w:t xml:space="preserve"> </w:t>
      </w:r>
      <w:r w:rsidR="00472AE1">
        <w:rPr>
          <w:szCs w:val="24"/>
        </w:rPr>
        <w:t xml:space="preserve">gäller för den som har licens att </w:t>
      </w:r>
      <w:r w:rsidR="00E22F43">
        <w:rPr>
          <w:szCs w:val="24"/>
        </w:rPr>
        <w:t>tillhandahålla</w:t>
      </w:r>
      <w:r w:rsidR="00472AE1">
        <w:rPr>
          <w:szCs w:val="24"/>
        </w:rPr>
        <w:t xml:space="preserve"> </w:t>
      </w:r>
      <w:r w:rsidR="00E22F43">
        <w:rPr>
          <w:szCs w:val="24"/>
        </w:rPr>
        <w:t xml:space="preserve">spel </w:t>
      </w:r>
      <w:r w:rsidR="00F36972">
        <w:rPr>
          <w:szCs w:val="24"/>
        </w:rPr>
        <w:t>enligt</w:t>
      </w:r>
      <w:r w:rsidR="00E22F43">
        <w:rPr>
          <w:szCs w:val="24"/>
        </w:rPr>
        <w:t xml:space="preserve"> i 7 och 8</w:t>
      </w:r>
      <w:r w:rsidR="005C56C3" w:rsidRPr="00752154">
        <w:rPr>
          <w:szCs w:val="24"/>
        </w:rPr>
        <w:t xml:space="preserve"> kap. spellagen (2018:000). </w:t>
      </w:r>
    </w:p>
    <w:p w14:paraId="515805F7" w14:textId="77777777" w:rsidR="005C56C3" w:rsidRPr="00752154" w:rsidRDefault="005C56C3" w:rsidP="00CC1551">
      <w:pPr>
        <w:rPr>
          <w:szCs w:val="24"/>
        </w:rPr>
      </w:pPr>
      <w:r w:rsidRPr="00752154">
        <w:rPr>
          <w:szCs w:val="24"/>
        </w:rPr>
        <w:t>    </w:t>
      </w:r>
    </w:p>
    <w:p w14:paraId="38E9A3DB" w14:textId="1427C374" w:rsidR="005C56C3" w:rsidRPr="00752154" w:rsidRDefault="00CC1551" w:rsidP="00CC1551">
      <w:pPr>
        <w:pStyle w:val="Rubrik1"/>
        <w:rPr>
          <w:szCs w:val="24"/>
        </w:rPr>
      </w:pPr>
      <w:r>
        <w:rPr>
          <w:szCs w:val="24"/>
        </w:rPr>
        <w:t xml:space="preserve">Uttryck i föreskriften </w:t>
      </w:r>
    </w:p>
    <w:p w14:paraId="763FDB34" w14:textId="77777777" w:rsidR="005C56C3" w:rsidRPr="00752154" w:rsidRDefault="005C56C3" w:rsidP="00CC1551">
      <w:pPr>
        <w:rPr>
          <w:szCs w:val="24"/>
        </w:rPr>
      </w:pPr>
    </w:p>
    <w:p w14:paraId="0AC94125" w14:textId="5481E6FF" w:rsidR="00534A59" w:rsidRDefault="005C56C3" w:rsidP="00CC1551">
      <w:r w:rsidRPr="0094604E">
        <w:rPr>
          <w:b/>
        </w:rPr>
        <w:t>2</w:t>
      </w:r>
      <w:r w:rsidR="00AA1373" w:rsidRPr="0094604E">
        <w:rPr>
          <w:b/>
          <w:szCs w:val="24"/>
        </w:rPr>
        <w:t xml:space="preserve"> </w:t>
      </w:r>
      <w:r w:rsidRPr="00752154">
        <w:rPr>
          <w:b/>
          <w:szCs w:val="24"/>
        </w:rPr>
        <w:t>§</w:t>
      </w:r>
      <w:r w:rsidR="00AA1373">
        <w:rPr>
          <w:szCs w:val="24"/>
        </w:rPr>
        <w:t xml:space="preserve">  </w:t>
      </w:r>
      <w:r w:rsidR="00CC1551">
        <w:rPr>
          <w:szCs w:val="24"/>
        </w:rPr>
        <w:t>D</w:t>
      </w:r>
      <w:r w:rsidRPr="00752154">
        <w:t xml:space="preserve">e uttryck och benämningar som används i föreskriften </w:t>
      </w:r>
      <w:r w:rsidR="00CC1551">
        <w:t xml:space="preserve">har </w:t>
      </w:r>
      <w:r w:rsidRPr="00752154">
        <w:t>samma betydelse som i spellagen</w:t>
      </w:r>
      <w:r w:rsidR="00534A59">
        <w:t xml:space="preserve"> (2018:000)</w:t>
      </w:r>
      <w:r w:rsidR="007929F3">
        <w:t xml:space="preserve"> och i spelförordningen (2018:000)</w:t>
      </w:r>
      <w:r w:rsidR="00534A59">
        <w:t>.</w:t>
      </w:r>
    </w:p>
    <w:p w14:paraId="6C7AA41D" w14:textId="634D5E5E" w:rsidR="005C56C3" w:rsidRDefault="009D384A" w:rsidP="006922EC">
      <w:r>
        <w:t xml:space="preserve">   </w:t>
      </w:r>
    </w:p>
    <w:p w14:paraId="3FB38E1B" w14:textId="6C7555AE" w:rsidR="00AF5F86" w:rsidRDefault="00AF5F86" w:rsidP="00CC1551">
      <w:pPr>
        <w:pStyle w:val="Rubrik3"/>
        <w:rPr>
          <w:b/>
          <w:i w:val="0"/>
        </w:rPr>
      </w:pPr>
      <w:r w:rsidRPr="00AF5F86">
        <w:rPr>
          <w:b/>
          <w:i w:val="0"/>
        </w:rPr>
        <w:t>Kasinospel</w:t>
      </w:r>
    </w:p>
    <w:p w14:paraId="6C64F888" w14:textId="77777777" w:rsidR="008C7767" w:rsidRPr="008C7767" w:rsidRDefault="008C7767" w:rsidP="008C7767"/>
    <w:p w14:paraId="7889BABB" w14:textId="665EF8E4" w:rsidR="008C7767" w:rsidRDefault="00152BF1" w:rsidP="00152BF1">
      <w:r w:rsidRPr="00152BF1">
        <w:rPr>
          <w:b/>
        </w:rPr>
        <w:t>3 §</w:t>
      </w:r>
      <w:r>
        <w:t xml:space="preserve"> </w:t>
      </w:r>
      <w:r w:rsidR="008C7767">
        <w:t xml:space="preserve">Följande kasinospel </w:t>
      </w:r>
      <w:r w:rsidR="00F36972">
        <w:t>får</w:t>
      </w:r>
      <w:r w:rsidR="008C7767">
        <w:t xml:space="preserve"> omfattas av licens enligt 7 kap. 1 § spellagen (2018:000)</w:t>
      </w:r>
    </w:p>
    <w:p w14:paraId="35FA474A" w14:textId="77777777" w:rsidR="008C7767" w:rsidRDefault="00152BF1" w:rsidP="008C7767">
      <w:pPr>
        <w:pStyle w:val="Liststycke"/>
        <w:numPr>
          <w:ilvl w:val="0"/>
          <w:numId w:val="40"/>
        </w:numPr>
      </w:pPr>
      <w:r>
        <w:t>roulett</w:t>
      </w:r>
      <w:r w:rsidRPr="00152BF1">
        <w:t xml:space="preserve">, </w:t>
      </w:r>
    </w:p>
    <w:p w14:paraId="2036C797" w14:textId="77777777" w:rsidR="008C7767" w:rsidRDefault="00152BF1" w:rsidP="008C7767">
      <w:pPr>
        <w:pStyle w:val="Liststycke"/>
        <w:numPr>
          <w:ilvl w:val="0"/>
          <w:numId w:val="40"/>
        </w:numPr>
      </w:pPr>
      <w:r w:rsidRPr="00152BF1">
        <w:t xml:space="preserve">baccarat, </w:t>
      </w:r>
    </w:p>
    <w:p w14:paraId="6C7C38B8" w14:textId="77777777" w:rsidR="008C7767" w:rsidRDefault="00152BF1" w:rsidP="008C7767">
      <w:pPr>
        <w:pStyle w:val="Liststycke"/>
        <w:numPr>
          <w:ilvl w:val="0"/>
          <w:numId w:val="40"/>
        </w:numPr>
      </w:pPr>
      <w:r w:rsidRPr="00152BF1">
        <w:t xml:space="preserve">punto banco, </w:t>
      </w:r>
    </w:p>
    <w:p w14:paraId="25DAA702" w14:textId="78E5DD1E" w:rsidR="008C7767" w:rsidRDefault="00152BF1" w:rsidP="008C7767">
      <w:pPr>
        <w:pStyle w:val="Liststycke"/>
        <w:numPr>
          <w:ilvl w:val="0"/>
          <w:numId w:val="40"/>
        </w:numPr>
      </w:pPr>
      <w:r w:rsidRPr="00152BF1">
        <w:t xml:space="preserve">blackjack, </w:t>
      </w:r>
      <w:r w:rsidR="008C7767">
        <w:t>och</w:t>
      </w:r>
    </w:p>
    <w:p w14:paraId="42FEAE17" w14:textId="058917E9" w:rsidR="00AF5F86" w:rsidRDefault="008C7767" w:rsidP="008C7767">
      <w:pPr>
        <w:pStyle w:val="Liststycke"/>
        <w:numPr>
          <w:ilvl w:val="0"/>
          <w:numId w:val="40"/>
        </w:numPr>
      </w:pPr>
      <w:r>
        <w:t>poker.</w:t>
      </w:r>
    </w:p>
    <w:p w14:paraId="7767015C" w14:textId="77777777" w:rsidR="008C7767" w:rsidRPr="00752154" w:rsidRDefault="008C7767" w:rsidP="008C7767"/>
    <w:p w14:paraId="37F6E6F8" w14:textId="3136B323" w:rsidR="005C56C3" w:rsidRDefault="005524A8" w:rsidP="00CC1551">
      <w:pPr>
        <w:rPr>
          <w:b/>
        </w:rPr>
      </w:pPr>
      <w:r>
        <w:rPr>
          <w:b/>
        </w:rPr>
        <w:t>Spelkonto</w:t>
      </w:r>
    </w:p>
    <w:p w14:paraId="1A831285" w14:textId="77777777" w:rsidR="00AF5F86" w:rsidRDefault="00AF5F86" w:rsidP="00CC1551">
      <w:pPr>
        <w:rPr>
          <w:b/>
        </w:rPr>
      </w:pPr>
    </w:p>
    <w:p w14:paraId="3A56DC6E" w14:textId="039E56D2" w:rsidR="005524A8" w:rsidRPr="008C7767" w:rsidRDefault="008C7767" w:rsidP="008C7767">
      <w:r w:rsidRPr="008C7767">
        <w:rPr>
          <w:b/>
        </w:rPr>
        <w:t xml:space="preserve">4 </w:t>
      </w:r>
      <w:r w:rsidR="005524A8" w:rsidRPr="008C7767">
        <w:rPr>
          <w:b/>
        </w:rPr>
        <w:t>§</w:t>
      </w:r>
      <w:r w:rsidR="005524A8" w:rsidRPr="008C7767">
        <w:t xml:space="preserve">  En spelare får bara ha ett spelkonto.</w:t>
      </w:r>
    </w:p>
    <w:p w14:paraId="3C5D580B" w14:textId="77777777" w:rsidR="00CC1551" w:rsidRDefault="005524A8" w:rsidP="00CC1551">
      <w:r>
        <w:t xml:space="preserve">    Första stycket gäller inte om licenshavaren tillhandahåller spel med olika webbadresser. I</w:t>
      </w:r>
      <w:r w:rsidR="009828A1">
        <w:t xml:space="preserve"> sådant fall får en spelare inneha mer än ett spelkonto hos licenshavaren under </w:t>
      </w:r>
      <w:r w:rsidR="00CC1551">
        <w:t>förutsättning att licenshavaren</w:t>
      </w:r>
    </w:p>
    <w:p w14:paraId="1A90B2FE" w14:textId="34D52D86" w:rsidR="00CC1551" w:rsidRDefault="00CC1551" w:rsidP="00CC1551">
      <w:pPr>
        <w:spacing w:line="276" w:lineRule="auto"/>
        <w:ind w:left="284"/>
      </w:pPr>
      <w:r>
        <w:t xml:space="preserve">1. </w:t>
      </w:r>
      <w:r w:rsidR="009828A1">
        <w:t>kan identifiera och fastställa spelarens separata spelkonton,</w:t>
      </w:r>
    </w:p>
    <w:p w14:paraId="2EC57AEC" w14:textId="549D9566" w:rsidR="009828A1" w:rsidRDefault="009828A1" w:rsidP="00CC1551">
      <w:pPr>
        <w:spacing w:line="276" w:lineRule="auto"/>
        <w:ind w:left="284"/>
      </w:pPr>
      <w:r>
        <w:t>2</w:t>
      </w:r>
      <w:r w:rsidR="00F36972">
        <w:t>. ser till att spelaren utestängs</w:t>
      </w:r>
      <w:r>
        <w:t xml:space="preserve"> från alla spel hos licenshavare</w:t>
      </w:r>
      <w:r w:rsidR="00CC1551">
        <w:t>n om spelaren väljer att stänga</w:t>
      </w:r>
      <w:r w:rsidR="00F36972">
        <w:t xml:space="preserve"> </w:t>
      </w:r>
      <w:r w:rsidR="00B43DA0">
        <w:t>av sig enligt 14 kap. 11</w:t>
      </w:r>
      <w:r>
        <w:t xml:space="preserve"> § spellagen, om </w:t>
      </w:r>
      <w:r w:rsidR="006F0F8B">
        <w:t>inte spelaren aktivt väljer att avstängningen endast gäller visst eller vissa spel, och</w:t>
      </w:r>
    </w:p>
    <w:p w14:paraId="6909709F" w14:textId="45C268A0" w:rsidR="006F0F8B" w:rsidRDefault="006F0F8B" w:rsidP="00CC1551">
      <w:pPr>
        <w:spacing w:line="276" w:lineRule="auto"/>
        <w:ind w:left="284"/>
      </w:pPr>
      <w:r>
        <w:lastRenderedPageBreak/>
        <w:t xml:space="preserve">3. </w:t>
      </w:r>
      <w:r w:rsidR="00F36972">
        <w:t>kan beakta spelbeteende och transaktioner på spelarens samtliga separata spelkonton</w:t>
      </w:r>
      <w:r w:rsidRPr="00752154">
        <w:t xml:space="preserve">. </w:t>
      </w:r>
    </w:p>
    <w:p w14:paraId="2A326924" w14:textId="77777777" w:rsidR="006F0F8B" w:rsidRDefault="006F0F8B" w:rsidP="00CC1551">
      <w:pPr>
        <w:ind w:firstLine="284"/>
      </w:pPr>
    </w:p>
    <w:p w14:paraId="54BC6FF3" w14:textId="77777777" w:rsidR="006F0F8B" w:rsidRPr="00B03253" w:rsidRDefault="00DC303F" w:rsidP="00CC1551">
      <w:pPr>
        <w:rPr>
          <w:b/>
        </w:rPr>
      </w:pPr>
      <w:r>
        <w:rPr>
          <w:b/>
        </w:rPr>
        <w:t>Tillfälligt</w:t>
      </w:r>
      <w:r w:rsidR="006F0F8B">
        <w:rPr>
          <w:b/>
        </w:rPr>
        <w:t xml:space="preserve"> spelkonto</w:t>
      </w:r>
    </w:p>
    <w:p w14:paraId="5C1F9EE8" w14:textId="77777777" w:rsidR="005C56C3" w:rsidRPr="00752154" w:rsidRDefault="005C56C3" w:rsidP="00CC1551">
      <w:pPr>
        <w:rPr>
          <w:b/>
        </w:rPr>
      </w:pPr>
    </w:p>
    <w:p w14:paraId="44201E1F" w14:textId="378F4618" w:rsidR="00472AE1" w:rsidRPr="008E3905" w:rsidRDefault="00AF5F86" w:rsidP="00CC1551">
      <w:r>
        <w:rPr>
          <w:b/>
        </w:rPr>
        <w:t>5</w:t>
      </w:r>
      <w:r w:rsidR="00472AE1" w:rsidRPr="008E3905">
        <w:rPr>
          <w:b/>
        </w:rPr>
        <w:t xml:space="preserve"> §</w:t>
      </w:r>
      <w:r w:rsidR="00472AE1">
        <w:t xml:space="preserve">  </w:t>
      </w:r>
      <w:r w:rsidR="00472AE1" w:rsidRPr="008E3905">
        <w:t>En spel</w:t>
      </w:r>
      <w:r w:rsidR="00472AE1">
        <w:t>are ska inte kunna sätta in mer än 1/4</w:t>
      </w:r>
      <w:r w:rsidR="00472AE1" w:rsidRPr="008E3905">
        <w:t xml:space="preserve"> prisbasbelopp på ett tillfälligt spelkonto. </w:t>
      </w:r>
    </w:p>
    <w:p w14:paraId="1F305E0F" w14:textId="77777777" w:rsidR="00472AE1" w:rsidRPr="008E3905" w:rsidRDefault="00472AE1" w:rsidP="00CC1551"/>
    <w:p w14:paraId="1D953447" w14:textId="30EFE23D" w:rsidR="00472AE1" w:rsidRDefault="00AF5F86" w:rsidP="00CC1551">
      <w:r>
        <w:rPr>
          <w:b/>
        </w:rPr>
        <w:t>6</w:t>
      </w:r>
      <w:r w:rsidR="00472AE1" w:rsidRPr="008E3905">
        <w:rPr>
          <w:b/>
        </w:rPr>
        <w:t xml:space="preserve"> §</w:t>
      </w:r>
      <w:r w:rsidR="00524611">
        <w:t xml:space="preserve">  En</w:t>
      </w:r>
      <w:r w:rsidR="00472AE1">
        <w:t xml:space="preserve"> spelare som innehar ett tillfäll</w:t>
      </w:r>
      <w:r w:rsidR="00B03253">
        <w:t xml:space="preserve">igt spelkonto </w:t>
      </w:r>
      <w:r w:rsidR="00CB6C27">
        <w:t xml:space="preserve">ska </w:t>
      </w:r>
      <w:r w:rsidR="00B03253">
        <w:t>inom 15 dagar</w:t>
      </w:r>
      <w:r w:rsidR="00472AE1">
        <w:t xml:space="preserve"> från registreringen </w:t>
      </w:r>
      <w:r w:rsidR="00CB6C27">
        <w:t xml:space="preserve">uppmanas att </w:t>
      </w:r>
      <w:r w:rsidR="00472AE1">
        <w:t>komma in med dokumentation som styrker de uppgifter som lämnats vid registreringen.</w:t>
      </w:r>
    </w:p>
    <w:p w14:paraId="00033E92" w14:textId="77777777" w:rsidR="00CB6C27" w:rsidRDefault="00472AE1" w:rsidP="00CC1551">
      <w:r>
        <w:t xml:space="preserve">    </w:t>
      </w:r>
      <w:r w:rsidRPr="008E3905">
        <w:t xml:space="preserve">Ett tillfälligt spelkonto får </w:t>
      </w:r>
      <w:r>
        <w:t xml:space="preserve">inte </w:t>
      </w:r>
      <w:r w:rsidRPr="008E3905">
        <w:t xml:space="preserve">användas för spel i </w:t>
      </w:r>
      <w:r>
        <w:t>mer än</w:t>
      </w:r>
      <w:r w:rsidRPr="008E3905">
        <w:t xml:space="preserve"> 30 dagar.</w:t>
      </w:r>
    </w:p>
    <w:p w14:paraId="1784120D" w14:textId="77777777" w:rsidR="00571533" w:rsidRPr="00752154" w:rsidRDefault="00571533" w:rsidP="00CC1551"/>
    <w:p w14:paraId="40B53A3E" w14:textId="77777777" w:rsidR="005C56C3" w:rsidRDefault="00C443F3" w:rsidP="00CC1551">
      <w:pPr>
        <w:pStyle w:val="Rubrik1"/>
      </w:pPr>
      <w:r>
        <w:t>Information till spelaren</w:t>
      </w:r>
    </w:p>
    <w:p w14:paraId="038822B3" w14:textId="77777777" w:rsidR="007424B2" w:rsidRPr="007424B2" w:rsidRDefault="007424B2" w:rsidP="00CC1551"/>
    <w:p w14:paraId="18A7D172" w14:textId="5D10D567" w:rsidR="005C56C3" w:rsidRPr="00752154" w:rsidRDefault="00AF5F86" w:rsidP="00CC1551">
      <w:pPr>
        <w:spacing w:line="276" w:lineRule="auto"/>
      </w:pPr>
      <w:r>
        <w:rPr>
          <w:b/>
        </w:rPr>
        <w:t>7</w:t>
      </w:r>
      <w:r w:rsidR="00AA1373">
        <w:rPr>
          <w:b/>
        </w:rPr>
        <w:t xml:space="preserve"> </w:t>
      </w:r>
      <w:r w:rsidR="005C56C3" w:rsidRPr="00752154">
        <w:rPr>
          <w:b/>
        </w:rPr>
        <w:t>§</w:t>
      </w:r>
      <w:r w:rsidR="00AA1373">
        <w:t xml:space="preserve">  </w:t>
      </w:r>
      <w:r w:rsidR="00005BB8">
        <w:t>F</w:t>
      </w:r>
      <w:r w:rsidR="00E63D17">
        <w:t xml:space="preserve">öljande information </w:t>
      </w:r>
      <w:r w:rsidR="00B43DA0">
        <w:t xml:space="preserve">ska </w:t>
      </w:r>
      <w:r w:rsidR="0087225C">
        <w:t xml:space="preserve">utöver vad som framgår av </w:t>
      </w:r>
      <w:r w:rsidR="00B43DA0">
        <w:t>14 kap. 4</w:t>
      </w:r>
      <w:r w:rsidR="00005BB8">
        <w:t xml:space="preserve"> § spellagen (2018:000) </w:t>
      </w:r>
      <w:r w:rsidR="006F0F8B">
        <w:t xml:space="preserve">hållas </w:t>
      </w:r>
      <w:r w:rsidR="00005BB8">
        <w:t>lättillgänglig</w:t>
      </w:r>
      <w:r w:rsidR="006F0F8B">
        <w:t xml:space="preserve"> för</w:t>
      </w:r>
      <w:r w:rsidR="005C56C3" w:rsidRPr="00752154">
        <w:t xml:space="preserve"> </w:t>
      </w:r>
      <w:r w:rsidR="00005BB8">
        <w:t>spelare</w:t>
      </w:r>
      <w:r w:rsidR="00F86D6A">
        <w:t xml:space="preserve"> där licenshavaren erbjuder spel</w:t>
      </w:r>
    </w:p>
    <w:p w14:paraId="791AC087" w14:textId="77777777" w:rsidR="005C56C3" w:rsidRDefault="005C56C3" w:rsidP="00CC1551">
      <w:pPr>
        <w:spacing w:line="276" w:lineRule="auto"/>
        <w:ind w:left="284"/>
      </w:pPr>
      <w:r w:rsidRPr="00752154">
        <w:t xml:space="preserve">1. </w:t>
      </w:r>
      <w:r w:rsidR="002C5E52">
        <w:t>licenshavaren</w:t>
      </w:r>
      <w:r w:rsidRPr="00752154">
        <w:t>s namn, organisationsnummer, telefon</w:t>
      </w:r>
      <w:r w:rsidR="00AA1373">
        <w:t>nummer</w:t>
      </w:r>
      <w:r w:rsidRPr="00752154">
        <w:t xml:space="preserve"> och e-postadress,</w:t>
      </w:r>
    </w:p>
    <w:p w14:paraId="1258EB24" w14:textId="77777777" w:rsidR="006F0F8B" w:rsidRPr="00752154" w:rsidRDefault="006F0F8B" w:rsidP="00CC1551">
      <w:pPr>
        <w:spacing w:line="276" w:lineRule="auto"/>
        <w:ind w:left="284"/>
      </w:pPr>
      <w:r>
        <w:t>2. licenstid</w:t>
      </w:r>
      <w:r w:rsidR="00B03253">
        <w:t>,</w:t>
      </w:r>
    </w:p>
    <w:p w14:paraId="010D65DA" w14:textId="4954D1EB" w:rsidR="005C56C3" w:rsidRPr="00752154" w:rsidRDefault="00524E39" w:rsidP="00CC1551">
      <w:pPr>
        <w:spacing w:line="276" w:lineRule="auto"/>
        <w:ind w:left="284"/>
      </w:pPr>
      <w:r>
        <w:t>3</w:t>
      </w:r>
      <w:r w:rsidR="005C56C3" w:rsidRPr="00752154">
        <w:t xml:space="preserve">. </w:t>
      </w:r>
      <w:r w:rsidR="006F0F8B">
        <w:t>vilka risker som kan vara</w:t>
      </w:r>
      <w:r w:rsidR="005C56C3" w:rsidRPr="00752154">
        <w:t xml:space="preserve"> förknippade med spel om pengar, </w:t>
      </w:r>
    </w:p>
    <w:p w14:paraId="7A090062" w14:textId="09CB3FD5" w:rsidR="006F0F8B" w:rsidRDefault="00524E39" w:rsidP="00CC1551">
      <w:pPr>
        <w:spacing w:line="276" w:lineRule="auto"/>
        <w:ind w:left="284"/>
      </w:pPr>
      <w:r>
        <w:t>4</w:t>
      </w:r>
      <w:r w:rsidR="005C56C3" w:rsidRPr="00752154">
        <w:t xml:space="preserve">. </w:t>
      </w:r>
      <w:r w:rsidR="006F0F8B">
        <w:t xml:space="preserve">kontaktuppgifter </w:t>
      </w:r>
      <w:r w:rsidR="005C56C3" w:rsidRPr="00752154">
        <w:t>till s</w:t>
      </w:r>
      <w:r w:rsidR="00A7014B">
        <w:t>tödlinjen</w:t>
      </w:r>
      <w:r w:rsidR="006F0F8B">
        <w:t>,</w:t>
      </w:r>
      <w:r w:rsidR="00A7014B">
        <w:t xml:space="preserve"> </w:t>
      </w:r>
    </w:p>
    <w:p w14:paraId="4660A58A" w14:textId="3B32D296" w:rsidR="005C56C3" w:rsidRPr="00752154" w:rsidRDefault="00524E39" w:rsidP="00CC1551">
      <w:pPr>
        <w:spacing w:line="276" w:lineRule="auto"/>
        <w:ind w:left="284"/>
      </w:pPr>
      <w:r>
        <w:t>5</w:t>
      </w:r>
      <w:r w:rsidR="006F0F8B">
        <w:t>.</w:t>
      </w:r>
      <w:r w:rsidR="00A7014B">
        <w:t xml:space="preserve"> hänvis</w:t>
      </w:r>
      <w:r w:rsidR="003B7AF8">
        <w:t>ning</w:t>
      </w:r>
      <w:r w:rsidR="00A7014B">
        <w:t xml:space="preserve"> till var</w:t>
      </w:r>
      <w:r w:rsidR="005C56C3" w:rsidRPr="00752154">
        <w:t xml:space="preserve"> spelaren kan få hjälp</w:t>
      </w:r>
      <w:r w:rsidR="006F0F8B">
        <w:t xml:space="preserve"> </w:t>
      </w:r>
      <w:r w:rsidR="005C56C3" w:rsidRPr="00752154">
        <w:t xml:space="preserve">med </w:t>
      </w:r>
      <w:r w:rsidR="006F0F8B">
        <w:t>spelproblem</w:t>
      </w:r>
      <w:r w:rsidR="005C56C3" w:rsidRPr="00752154">
        <w:t>,</w:t>
      </w:r>
    </w:p>
    <w:p w14:paraId="04BB80C5" w14:textId="2D087C92" w:rsidR="005C56C3" w:rsidRPr="00752154" w:rsidRDefault="00524E39" w:rsidP="00CC1551">
      <w:pPr>
        <w:spacing w:line="276" w:lineRule="auto"/>
        <w:ind w:left="284"/>
      </w:pPr>
      <w:r>
        <w:t>6</w:t>
      </w:r>
      <w:r w:rsidR="005C56C3" w:rsidRPr="00752154">
        <w:t xml:space="preserve">. </w:t>
      </w:r>
      <w:r w:rsidR="00BB3360" w:rsidRPr="00752154">
        <w:t xml:space="preserve">att </w:t>
      </w:r>
      <w:r w:rsidR="006922EC">
        <w:t>spelmyndigheten</w:t>
      </w:r>
      <w:r w:rsidR="00BB3360" w:rsidRPr="00752154">
        <w:t xml:space="preserve"> </w:t>
      </w:r>
      <w:r w:rsidR="00AE5A7F" w:rsidRPr="00752154">
        <w:t xml:space="preserve">är licens- och </w:t>
      </w:r>
      <w:r w:rsidR="005C56C3" w:rsidRPr="00752154">
        <w:t>tillsynsmyndighet,</w:t>
      </w:r>
    </w:p>
    <w:p w14:paraId="2847ACAE" w14:textId="13287B83" w:rsidR="005C56C3" w:rsidRPr="00752154" w:rsidRDefault="00524E39" w:rsidP="00CC1551">
      <w:pPr>
        <w:spacing w:line="276" w:lineRule="auto"/>
        <w:ind w:left="284"/>
      </w:pPr>
      <w:r>
        <w:t>7</w:t>
      </w:r>
      <w:r w:rsidR="005C56C3" w:rsidRPr="00752154">
        <w:t>. insats eller motsvarande</w:t>
      </w:r>
      <w:r w:rsidR="006F0F8B">
        <w:t xml:space="preserve"> i aktuellt spel</w:t>
      </w:r>
      <w:r w:rsidR="005C56C3" w:rsidRPr="00752154">
        <w:t>,</w:t>
      </w:r>
    </w:p>
    <w:p w14:paraId="60B86201" w14:textId="6453520B" w:rsidR="005C56C3" w:rsidRPr="00752154" w:rsidRDefault="00524E39" w:rsidP="00CC1551">
      <w:pPr>
        <w:spacing w:line="276" w:lineRule="auto"/>
        <w:ind w:left="284"/>
      </w:pPr>
      <w:r>
        <w:t>8</w:t>
      </w:r>
      <w:r w:rsidR="005C56C3" w:rsidRPr="00752154">
        <w:t xml:space="preserve">. </w:t>
      </w:r>
      <w:r w:rsidR="00C17399" w:rsidRPr="00752154">
        <w:t>eventuella övriga kostnader för deltagande</w:t>
      </w:r>
      <w:r w:rsidR="006F0F8B">
        <w:t xml:space="preserve"> i aktuellt spel</w:t>
      </w:r>
      <w:r w:rsidR="005C56C3" w:rsidRPr="00752154">
        <w:t>,</w:t>
      </w:r>
      <w:r w:rsidR="009D384A">
        <w:t xml:space="preserve"> och</w:t>
      </w:r>
    </w:p>
    <w:p w14:paraId="3A3738A0" w14:textId="10E46230" w:rsidR="005C56C3" w:rsidRDefault="00524E39" w:rsidP="00CC1551">
      <w:pPr>
        <w:spacing w:line="276" w:lineRule="auto"/>
        <w:ind w:left="284"/>
      </w:pPr>
      <w:r>
        <w:t>9</w:t>
      </w:r>
      <w:r w:rsidR="005C56C3" w:rsidRPr="00752154">
        <w:t xml:space="preserve">. </w:t>
      </w:r>
      <w:r w:rsidR="00724E27">
        <w:t>vinst</w:t>
      </w:r>
      <w:r w:rsidR="00AA3DA4" w:rsidRPr="00752154">
        <w:t>återbetalnings</w:t>
      </w:r>
      <w:r w:rsidR="005C56C3" w:rsidRPr="00752154">
        <w:t>procent</w:t>
      </w:r>
      <w:r w:rsidR="006F0F8B">
        <w:t xml:space="preserve"> för aktuellt spel</w:t>
      </w:r>
      <w:r w:rsidR="009D384A">
        <w:t>.</w:t>
      </w:r>
    </w:p>
    <w:p w14:paraId="24977BB1" w14:textId="77777777" w:rsidR="00F36972" w:rsidRPr="00752154" w:rsidRDefault="00F36972" w:rsidP="00CC1551">
      <w:pPr>
        <w:spacing w:line="276" w:lineRule="auto"/>
        <w:ind w:left="284"/>
      </w:pPr>
    </w:p>
    <w:p w14:paraId="31524BFF" w14:textId="0E7D36DE" w:rsidR="005C56C3" w:rsidRDefault="00AF5F86" w:rsidP="00CC1551">
      <w:r>
        <w:rPr>
          <w:b/>
          <w:bCs/>
        </w:rPr>
        <w:t>8</w:t>
      </w:r>
      <w:r w:rsidR="00AA1373">
        <w:rPr>
          <w:b/>
          <w:szCs w:val="24"/>
        </w:rPr>
        <w:t xml:space="preserve"> </w:t>
      </w:r>
      <w:r w:rsidR="005C56C3" w:rsidRPr="00752154">
        <w:rPr>
          <w:b/>
          <w:szCs w:val="24"/>
        </w:rPr>
        <w:t>§</w:t>
      </w:r>
      <w:r w:rsidR="00AA1373">
        <w:rPr>
          <w:szCs w:val="24"/>
        </w:rPr>
        <w:t xml:space="preserve">  </w:t>
      </w:r>
      <w:r w:rsidR="00B43DA0">
        <w:t>Den information som anges i 7</w:t>
      </w:r>
      <w:r w:rsidR="00A8795D" w:rsidRPr="00752154">
        <w:t xml:space="preserve"> </w:t>
      </w:r>
      <w:r w:rsidR="00524E39">
        <w:t>§ 1</w:t>
      </w:r>
      <w:r w:rsidR="00B0226A">
        <w:t xml:space="preserve"> och </w:t>
      </w:r>
      <w:r w:rsidR="00524E39">
        <w:t>4</w:t>
      </w:r>
      <w:r w:rsidR="005C56C3" w:rsidRPr="00752154">
        <w:t xml:space="preserve"> ska</w:t>
      </w:r>
      <w:r w:rsidR="00B0226A">
        <w:t xml:space="preserve"> vara väl synlig på licenshavarens startsida</w:t>
      </w:r>
      <w:r w:rsidR="005C56C3" w:rsidRPr="00752154">
        <w:t xml:space="preserve">, liksom </w:t>
      </w:r>
      <w:r w:rsidR="006922EC">
        <w:t>spelmyndighetens</w:t>
      </w:r>
      <w:r w:rsidR="005C56C3" w:rsidRPr="00752154">
        <w:t xml:space="preserve"> logotyp med länk till myndighetens webbplats.</w:t>
      </w:r>
    </w:p>
    <w:p w14:paraId="5C69AD39" w14:textId="686FE772" w:rsidR="002A3F4C" w:rsidRDefault="002A3F4C" w:rsidP="00CC1551">
      <w:pPr>
        <w:rPr>
          <w:b/>
        </w:rPr>
      </w:pPr>
    </w:p>
    <w:p w14:paraId="7AD960EC" w14:textId="180B98D0" w:rsidR="00C6286F" w:rsidRDefault="00F36972" w:rsidP="00CC1551">
      <w:r>
        <w:rPr>
          <w:b/>
        </w:rPr>
        <w:t>9</w:t>
      </w:r>
      <w:r w:rsidR="00AA1373">
        <w:rPr>
          <w:b/>
        </w:rPr>
        <w:t xml:space="preserve"> </w:t>
      </w:r>
      <w:r w:rsidR="007424B2" w:rsidRPr="007424B2">
        <w:rPr>
          <w:b/>
        </w:rPr>
        <w:t>§</w:t>
      </w:r>
      <w:r w:rsidR="00AA1373">
        <w:t xml:space="preserve">  </w:t>
      </w:r>
      <w:r w:rsidR="006922EC">
        <w:t>Om</w:t>
      </w:r>
      <w:r w:rsidR="00AF5F86">
        <w:t xml:space="preserve"> </w:t>
      </w:r>
      <w:r w:rsidR="00C6286F">
        <w:t>gällande användarvillkor</w:t>
      </w:r>
      <w:r w:rsidR="006922EC" w:rsidRPr="006922EC">
        <w:t xml:space="preserve"> </w:t>
      </w:r>
      <w:r w:rsidR="006922EC">
        <w:t>ändras</w:t>
      </w:r>
      <w:r w:rsidR="00C6286F">
        <w:t xml:space="preserve">, och ändringen inte är </w:t>
      </w:r>
      <w:r w:rsidR="00AF5F86">
        <w:t>obetydlig</w:t>
      </w:r>
      <w:r w:rsidR="00C6286F">
        <w:t xml:space="preserve">, ska spelaren informeras om ändringarna innan dessa börjar gälla. </w:t>
      </w:r>
    </w:p>
    <w:p w14:paraId="00683B3E" w14:textId="31D87A4E" w:rsidR="00C6286F" w:rsidRDefault="00AF5F86" w:rsidP="00CC1551">
      <w:r>
        <w:t xml:space="preserve">    Om </w:t>
      </w:r>
      <w:r w:rsidR="00C6286F">
        <w:t>gällande spelregler</w:t>
      </w:r>
      <w:r w:rsidR="006922EC">
        <w:t xml:space="preserve"> ändras</w:t>
      </w:r>
      <w:r w:rsidR="00C6286F">
        <w:t xml:space="preserve">, och ändringen inte är </w:t>
      </w:r>
      <w:r>
        <w:t>obetydlig</w:t>
      </w:r>
      <w:r w:rsidR="00C6286F">
        <w:t xml:space="preserve">, ska spelaren informeras om ändringarna i samband med spelstart. </w:t>
      </w:r>
    </w:p>
    <w:p w14:paraId="39B57697" w14:textId="77777777" w:rsidR="00C6286F" w:rsidRDefault="00C6286F" w:rsidP="00CC1551"/>
    <w:p w14:paraId="01935A20" w14:textId="77777777" w:rsidR="00C6286F" w:rsidRDefault="00C6286F" w:rsidP="00CC1551">
      <w:pPr>
        <w:ind w:left="1304" w:firstLine="2"/>
        <w:rPr>
          <w:u w:val="single"/>
        </w:rPr>
      </w:pPr>
      <w:r>
        <w:rPr>
          <w:u w:val="single"/>
        </w:rPr>
        <w:t xml:space="preserve">Allmänt råd: </w:t>
      </w:r>
    </w:p>
    <w:p w14:paraId="0CF52245" w14:textId="0EABFF7A" w:rsidR="00C6286F" w:rsidRDefault="00C6286F" w:rsidP="00CC1551">
      <w:pPr>
        <w:ind w:left="1304" w:firstLine="2"/>
      </w:pPr>
      <w:r>
        <w:t xml:space="preserve">Med ändring </w:t>
      </w:r>
      <w:r w:rsidR="00AF5F86">
        <w:t xml:space="preserve">som inte är obetydlig </w:t>
      </w:r>
      <w:r>
        <w:t>kan t.ex. avses änd</w:t>
      </w:r>
      <w:r w:rsidR="000A0853">
        <w:t>ringar som stavfel.</w:t>
      </w:r>
    </w:p>
    <w:p w14:paraId="33305DBA" w14:textId="77777777" w:rsidR="00C6286F" w:rsidRDefault="00C6286F" w:rsidP="00CC1551">
      <w:pPr>
        <w:ind w:left="1304" w:firstLine="2"/>
        <w:rPr>
          <w:b/>
        </w:rPr>
      </w:pPr>
      <w:r>
        <w:t>Information till spelaren om ändringar i användarvillkoren kan t.ex. ske genom att denne skriftligen får ta del av ändringarna alternativt får godkänna de nya användarvillkoren i samband med inloggning.</w:t>
      </w:r>
    </w:p>
    <w:p w14:paraId="4DB836CE" w14:textId="7F7D0944" w:rsidR="00524611" w:rsidRDefault="00524611" w:rsidP="00CC1551"/>
    <w:p w14:paraId="732E045D" w14:textId="7161912A" w:rsidR="00C6286F" w:rsidRDefault="00F22AD3" w:rsidP="00CC1551">
      <w:r>
        <w:rPr>
          <w:b/>
        </w:rPr>
        <w:t>1</w:t>
      </w:r>
      <w:r w:rsidR="00F36972">
        <w:rPr>
          <w:b/>
        </w:rPr>
        <w:t>0</w:t>
      </w:r>
      <w:r w:rsidR="00524611" w:rsidRPr="009D384A">
        <w:rPr>
          <w:b/>
        </w:rPr>
        <w:t xml:space="preserve"> §</w:t>
      </w:r>
      <w:r w:rsidR="00524611">
        <w:t xml:space="preserve"> </w:t>
      </w:r>
      <w:r w:rsidR="00AF5F86">
        <w:t xml:space="preserve"> </w:t>
      </w:r>
      <w:r w:rsidR="00C6286F">
        <w:t xml:space="preserve">Information om licenshavare </w:t>
      </w:r>
      <w:r w:rsidR="00F36972">
        <w:t>ska anges</w:t>
      </w:r>
      <w:r w:rsidR="00C6286F">
        <w:t xml:space="preserve"> på ett tydligt och framträdande sätt. </w:t>
      </w:r>
    </w:p>
    <w:p w14:paraId="476A5F57" w14:textId="77777777" w:rsidR="00C6286F" w:rsidRDefault="00C6286F" w:rsidP="00CC1551">
      <w:r>
        <w:t xml:space="preserve">    Uppgifter om eventuell uppdragstagare enligt 11 kap. 6 § spellagen (2018:000) får endast anges om det behövs för att spelaren ska kunna tillvarata sin rätt. </w:t>
      </w:r>
      <w:r>
        <w:rPr>
          <w:b/>
        </w:rPr>
        <w:t xml:space="preserve"> </w:t>
      </w:r>
    </w:p>
    <w:p w14:paraId="1E0852F5" w14:textId="77777777" w:rsidR="00524611" w:rsidRDefault="00524611" w:rsidP="00CC1551">
      <w:pPr>
        <w:rPr>
          <w:b/>
        </w:rPr>
      </w:pPr>
    </w:p>
    <w:p w14:paraId="40634E1B" w14:textId="77777777" w:rsidR="002A3F4C" w:rsidRPr="00752154" w:rsidRDefault="00254219" w:rsidP="00CC1551">
      <w:pPr>
        <w:rPr>
          <w:b/>
        </w:rPr>
      </w:pPr>
      <w:r w:rsidRPr="00752154">
        <w:rPr>
          <w:b/>
        </w:rPr>
        <w:t>Särskilt om poker</w:t>
      </w:r>
    </w:p>
    <w:p w14:paraId="3CB83820" w14:textId="77777777" w:rsidR="00254219" w:rsidRPr="00752154" w:rsidRDefault="00254219" w:rsidP="00CC1551">
      <w:pPr>
        <w:rPr>
          <w:b/>
        </w:rPr>
      </w:pPr>
    </w:p>
    <w:p w14:paraId="024E070F" w14:textId="4C806EB0" w:rsidR="00254219" w:rsidRDefault="00F36972" w:rsidP="00CC1551">
      <w:r>
        <w:rPr>
          <w:b/>
          <w:bCs/>
        </w:rPr>
        <w:t>11</w:t>
      </w:r>
      <w:r w:rsidR="00AA1373">
        <w:rPr>
          <w:b/>
          <w:szCs w:val="24"/>
        </w:rPr>
        <w:t xml:space="preserve"> </w:t>
      </w:r>
      <w:r w:rsidR="00254219" w:rsidRPr="00752154">
        <w:rPr>
          <w:b/>
          <w:szCs w:val="24"/>
        </w:rPr>
        <w:t>§</w:t>
      </w:r>
      <w:r w:rsidR="00AA1373">
        <w:rPr>
          <w:szCs w:val="24"/>
        </w:rPr>
        <w:t xml:space="preserve">  </w:t>
      </w:r>
      <w:r w:rsidR="00AF5F86">
        <w:t>Ett p</w:t>
      </w:r>
      <w:r w:rsidR="00254219" w:rsidRPr="00752154">
        <w:t>ågående pokerspel ska kunna ses av alla</w:t>
      </w:r>
      <w:r>
        <w:t xml:space="preserve"> inloggade</w:t>
      </w:r>
      <w:r w:rsidR="00254219" w:rsidRPr="00752154">
        <w:t xml:space="preserve"> </w:t>
      </w:r>
      <w:r w:rsidR="00603E39">
        <w:t>spelare</w:t>
      </w:r>
      <w:r w:rsidR="00254219" w:rsidRPr="00752154">
        <w:t xml:space="preserve">. </w:t>
      </w:r>
    </w:p>
    <w:p w14:paraId="06717F5A" w14:textId="4F62944E" w:rsidR="00603E39" w:rsidRDefault="00F36972" w:rsidP="00CC1551">
      <w:r>
        <w:t xml:space="preserve">    F</w:t>
      </w:r>
      <w:r w:rsidR="00603E39">
        <w:t xml:space="preserve">örsta stycket gäller inte i de fall deltagande i pokerspel kräver särskild registrering. I sådant fall ska pågående pokerspel </w:t>
      </w:r>
      <w:r>
        <w:t xml:space="preserve">endast </w:t>
      </w:r>
      <w:r w:rsidR="00603E39">
        <w:t>kunna ses av särskilt registrerade spelare.</w:t>
      </w:r>
    </w:p>
    <w:p w14:paraId="4938E95E" w14:textId="65342953" w:rsidR="002A3F4C" w:rsidRPr="00752154" w:rsidRDefault="002A3F4C" w:rsidP="00CC1551">
      <w:pPr>
        <w:rPr>
          <w:b/>
        </w:rPr>
      </w:pPr>
    </w:p>
    <w:p w14:paraId="275D8F98" w14:textId="01337A8E" w:rsidR="00254219" w:rsidRDefault="00F36972" w:rsidP="00CC1551">
      <w:r>
        <w:rPr>
          <w:b/>
        </w:rPr>
        <w:t>12</w:t>
      </w:r>
      <w:r w:rsidR="00AA1373">
        <w:rPr>
          <w:b/>
        </w:rPr>
        <w:t xml:space="preserve"> </w:t>
      </w:r>
      <w:r w:rsidR="002A3F4C" w:rsidRPr="00752154">
        <w:rPr>
          <w:b/>
        </w:rPr>
        <w:t>§</w:t>
      </w:r>
      <w:r w:rsidR="002C5E52">
        <w:t xml:space="preserve"> </w:t>
      </w:r>
      <w:r w:rsidR="00AF5F86">
        <w:t xml:space="preserve"> </w:t>
      </w:r>
      <w:r w:rsidR="00A25706">
        <w:t>L</w:t>
      </w:r>
      <w:r w:rsidR="002C5E52">
        <w:t>icenshavaren</w:t>
      </w:r>
      <w:r w:rsidR="002A3F4C" w:rsidRPr="00752154">
        <w:t xml:space="preserve"> </w:t>
      </w:r>
      <w:r w:rsidR="00A25706">
        <w:t xml:space="preserve">ska </w:t>
      </w:r>
      <w:r w:rsidR="002C5E52">
        <w:t xml:space="preserve">ha </w:t>
      </w:r>
      <w:r w:rsidR="00A25706">
        <w:t>bemanning</w:t>
      </w:r>
      <w:r w:rsidR="00F22AD3">
        <w:t xml:space="preserve"> i enlighet med 14 kap. 13</w:t>
      </w:r>
      <w:r w:rsidR="002C5E52">
        <w:t xml:space="preserve"> § spellagen (2018:000)</w:t>
      </w:r>
      <w:r w:rsidR="00254219" w:rsidRPr="00752154">
        <w:t xml:space="preserve"> </w:t>
      </w:r>
      <w:r w:rsidR="00373940" w:rsidRPr="00752154">
        <w:t xml:space="preserve">minst </w:t>
      </w:r>
      <w:r w:rsidR="00254219" w:rsidRPr="00752154">
        <w:t xml:space="preserve">under den tid som det är möjligt för spelare att delta i </w:t>
      </w:r>
      <w:r w:rsidR="00A25706">
        <w:t>poker</w:t>
      </w:r>
      <w:r w:rsidR="00254219" w:rsidRPr="00752154">
        <w:t xml:space="preserve">spelet. </w:t>
      </w:r>
    </w:p>
    <w:p w14:paraId="4B5A88E5" w14:textId="77777777" w:rsidR="005712F3" w:rsidRDefault="005712F3" w:rsidP="00CC1551"/>
    <w:p w14:paraId="6B428863" w14:textId="77777777" w:rsidR="005712F3" w:rsidRDefault="002C5E52" w:rsidP="00CC1551">
      <w:pPr>
        <w:rPr>
          <w:b/>
        </w:rPr>
      </w:pPr>
      <w:r>
        <w:rPr>
          <w:b/>
        </w:rPr>
        <w:t>Information till s</w:t>
      </w:r>
      <w:r w:rsidR="005712F3">
        <w:rPr>
          <w:b/>
        </w:rPr>
        <w:t>pelombud</w:t>
      </w:r>
    </w:p>
    <w:p w14:paraId="72773DF1" w14:textId="77777777" w:rsidR="005712F3" w:rsidRDefault="005712F3" w:rsidP="00CC1551">
      <w:pPr>
        <w:rPr>
          <w:b/>
        </w:rPr>
      </w:pPr>
    </w:p>
    <w:p w14:paraId="639029AE" w14:textId="5E2F4289" w:rsidR="005712F3" w:rsidRDefault="00F36972" w:rsidP="00CC1551">
      <w:r>
        <w:rPr>
          <w:b/>
        </w:rPr>
        <w:t>13</w:t>
      </w:r>
      <w:r w:rsidR="00AF5F86">
        <w:rPr>
          <w:b/>
        </w:rPr>
        <w:t xml:space="preserve"> </w:t>
      </w:r>
      <w:r w:rsidR="005712F3" w:rsidRPr="00F20476">
        <w:rPr>
          <w:b/>
        </w:rPr>
        <w:t>§</w:t>
      </w:r>
      <w:r w:rsidR="00AF5F86">
        <w:rPr>
          <w:b/>
        </w:rPr>
        <w:t xml:space="preserve"> </w:t>
      </w:r>
      <w:r w:rsidR="005712F3">
        <w:t xml:space="preserve"> </w:t>
      </w:r>
      <w:r w:rsidR="000A0853">
        <w:t>S</w:t>
      </w:r>
      <w:r w:rsidR="005712F3">
        <w:t>pelombud</w:t>
      </w:r>
      <w:r w:rsidR="002C5E52">
        <w:t xml:space="preserve"> </w:t>
      </w:r>
      <w:r w:rsidR="000A0853">
        <w:t>ska ha</w:t>
      </w:r>
      <w:r w:rsidR="002C5E52">
        <w:t xml:space="preserve"> kännedom om </w:t>
      </w:r>
      <w:r w:rsidR="005712F3">
        <w:t xml:space="preserve">relevanta delar av spellagen, </w:t>
      </w:r>
      <w:r w:rsidR="004A3F61">
        <w:t xml:space="preserve">förordningar, </w:t>
      </w:r>
      <w:r w:rsidR="005712F3">
        <w:t xml:space="preserve">föreskrifter och villkor som </w:t>
      </w:r>
      <w:r w:rsidR="002C5E52">
        <w:t>licenshavare</w:t>
      </w:r>
      <w:r w:rsidR="00A25706">
        <w:t>n</w:t>
      </w:r>
      <w:r w:rsidR="005712F3">
        <w:t xml:space="preserve"> omfattas av samt </w:t>
      </w:r>
      <w:r w:rsidR="002C5E52">
        <w:t>licenshavare</w:t>
      </w:r>
      <w:r w:rsidR="00A25706">
        <w:t>n</w:t>
      </w:r>
      <w:r w:rsidR="005712F3">
        <w:t>s interna rutiner och riktlinjer som avser och är relevanta för spelombudsverksamheten.</w:t>
      </w:r>
    </w:p>
    <w:p w14:paraId="5735C0A5" w14:textId="442C5B0C" w:rsidR="009429AC" w:rsidRDefault="009429AC" w:rsidP="00CC1551"/>
    <w:p w14:paraId="4C91B8B8" w14:textId="1C920F07" w:rsidR="009429AC" w:rsidRDefault="009429AC" w:rsidP="009429AC">
      <w:pPr>
        <w:ind w:firstLine="1304"/>
        <w:jc w:val="both"/>
        <w:rPr>
          <w:u w:val="single"/>
        </w:rPr>
      </w:pPr>
      <w:r>
        <w:rPr>
          <w:u w:val="single"/>
        </w:rPr>
        <w:t xml:space="preserve">Allmänt råd: </w:t>
      </w:r>
    </w:p>
    <w:p w14:paraId="74ADC4C8" w14:textId="0D68437D" w:rsidR="009429AC" w:rsidRPr="00752154" w:rsidRDefault="009429AC" w:rsidP="009429AC">
      <w:pPr>
        <w:ind w:left="1304"/>
      </w:pPr>
      <w:r>
        <w:t>Relevanta delar av spellagen, förordningar och föreskrifter kan t.ex. vara att en spelare måste vara 18 år för att få spela, att det är förbjudet att lämna kredit för spel, var en spelare kan få information och hjälp med självtest, självavstängning och andra problem kopplade till sitt spelande.</w:t>
      </w:r>
    </w:p>
    <w:p w14:paraId="2C9BDE0A" w14:textId="77777777" w:rsidR="00855357" w:rsidRDefault="00855357" w:rsidP="00CC1551">
      <w:pPr>
        <w:pStyle w:val="Rubrik1"/>
      </w:pPr>
    </w:p>
    <w:p w14:paraId="113FB92A" w14:textId="77777777" w:rsidR="005C56C3" w:rsidRDefault="005C56C3" w:rsidP="00CC1551">
      <w:r>
        <w:rPr>
          <w:noProof/>
        </w:rPr>
        <mc:AlternateContent>
          <mc:Choice Requires="wps">
            <w:drawing>
              <wp:anchor distT="0" distB="0" distL="114300" distR="114300" simplePos="0" relativeHeight="251658752" behindDoc="0" locked="0" layoutInCell="0" allowOverlap="1" wp14:anchorId="544264EA" wp14:editId="12264A3D">
                <wp:simplePos x="0" y="0"/>
                <wp:positionH relativeFrom="column">
                  <wp:posOffset>14605</wp:posOffset>
                </wp:positionH>
                <wp:positionV relativeFrom="paragraph">
                  <wp:posOffset>106045</wp:posOffset>
                </wp:positionV>
                <wp:extent cx="1280160" cy="0"/>
                <wp:effectExtent l="5080" t="10795" r="1016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D95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10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d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" o:allowincell="f"/>
            </w:pict>
          </mc:Fallback>
        </mc:AlternateContent>
      </w:r>
    </w:p>
    <w:p w14:paraId="54AF293E" w14:textId="77777777" w:rsidR="005C56C3" w:rsidRDefault="005C56C3" w:rsidP="00CC1551"/>
    <w:p w14:paraId="70E9BE2B" w14:textId="77777777" w:rsidR="00AF5F86" w:rsidRDefault="00AF5F86" w:rsidP="00CC1551">
      <w:pPr>
        <w:rPr>
          <w:b/>
          <w:bCs/>
        </w:rPr>
      </w:pPr>
      <w:r>
        <w:rPr>
          <w:b/>
          <w:bCs/>
        </w:rPr>
        <w:t>Ikraftträdande- och övergångsbestämmelser</w:t>
      </w:r>
    </w:p>
    <w:p w14:paraId="3AB09017" w14:textId="77777777" w:rsidR="00F36972" w:rsidRDefault="00F36972" w:rsidP="00F36972">
      <w:pPr>
        <w:pStyle w:val="Liststycke"/>
        <w:numPr>
          <w:ilvl w:val="0"/>
          <w:numId w:val="42"/>
        </w:numPr>
      </w:pPr>
      <w:r>
        <w:t>Denna föreskrift träder i kraft den 1 januari 2019.</w:t>
      </w:r>
    </w:p>
    <w:p w14:paraId="2294886A" w14:textId="77777777" w:rsidR="00F36972" w:rsidRDefault="00F36972" w:rsidP="00F36972">
      <w:pPr>
        <w:pStyle w:val="Liststycke"/>
        <w:numPr>
          <w:ilvl w:val="0"/>
          <w:numId w:val="42"/>
        </w:numPr>
      </w:pPr>
      <w:r>
        <w:t>Föreskriften får tillämpas före ikraftträdandet på ansökningar om licens som lämnas in till Lotteriinspektionen efter den 1 augusti 2018 och som avser tid efter den 1 januari 2019.</w:t>
      </w:r>
    </w:p>
    <w:p w14:paraId="4ED46B24" w14:textId="77777777" w:rsidR="00AF5F86" w:rsidRDefault="00AF5F86" w:rsidP="00CC1551"/>
    <w:p w14:paraId="461F1C32" w14:textId="77777777" w:rsidR="00AF5F86" w:rsidRDefault="00AF5F86" w:rsidP="00CC1551">
      <w:r>
        <w:t>På Lotteriinspektionens vägnar</w:t>
      </w:r>
    </w:p>
    <w:p w14:paraId="32897505" w14:textId="77777777" w:rsidR="00AF5F86" w:rsidRDefault="00AF5F86" w:rsidP="00CC1551"/>
    <w:p w14:paraId="5E5B05E6" w14:textId="77777777" w:rsidR="00AF5F86" w:rsidRDefault="00AF5F86" w:rsidP="00CC1551"/>
    <w:p w14:paraId="64FE3486" w14:textId="77777777" w:rsidR="00AF5F86" w:rsidRDefault="00AF5F86" w:rsidP="00CC1551"/>
    <w:p w14:paraId="0731EF12" w14:textId="77777777" w:rsidR="00AF5F86" w:rsidRDefault="00AF5F86" w:rsidP="00CC1551"/>
    <w:p w14:paraId="21AD38B8" w14:textId="77777777" w:rsidR="00AF5F86" w:rsidRDefault="00AF5F86" w:rsidP="00CC1551">
      <w:r>
        <w:t>CAMILLA ROSENBERG</w:t>
      </w:r>
    </w:p>
    <w:p w14:paraId="0D65A0A5" w14:textId="77777777" w:rsidR="00AF5F86" w:rsidRDefault="00AF5F86" w:rsidP="00CC1551"/>
    <w:p w14:paraId="0ED09D75" w14:textId="77777777" w:rsidR="00AF5F86" w:rsidRDefault="00AF5F86" w:rsidP="00CC1551">
      <w:pPr>
        <w:rPr>
          <w:b/>
        </w:rPr>
      </w:pPr>
      <w:r>
        <w:tab/>
      </w:r>
      <w:r>
        <w:tab/>
      </w:r>
      <w:r>
        <w:tab/>
      </w:r>
      <w:r>
        <w:tab/>
        <w:t>Johan Röhr</w:t>
      </w:r>
    </w:p>
    <w:p w14:paraId="3B685327" w14:textId="77777777" w:rsidR="005C56C3" w:rsidRDefault="005C56C3" w:rsidP="00CC1551"/>
    <w:p w14:paraId="2C4ABFFC" w14:textId="77777777" w:rsidR="009702F6" w:rsidRPr="005C56C3" w:rsidRDefault="009702F6" w:rsidP="00CC1551"/>
    <w:sectPr w:rsidR="009702F6" w:rsidRPr="005C56C3" w:rsidSect="002B4A3C">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E9F9" w14:textId="77777777" w:rsidR="00303D17" w:rsidRDefault="00303D17">
      <w:r>
        <w:separator/>
      </w:r>
    </w:p>
  </w:endnote>
  <w:endnote w:type="continuationSeparator" w:id="0">
    <w:p w14:paraId="357DAC9F" w14:textId="77777777" w:rsidR="00303D17" w:rsidRDefault="003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3F2C" w14:textId="77777777" w:rsidR="00303D17" w:rsidRDefault="00303D17">
      <w:r>
        <w:separator/>
      </w:r>
    </w:p>
  </w:footnote>
  <w:footnote w:type="continuationSeparator" w:id="0">
    <w:p w14:paraId="4AF16C9F" w14:textId="77777777" w:rsidR="00303D17" w:rsidRDefault="00303D17">
      <w:r>
        <w:continuationSeparator/>
      </w:r>
    </w:p>
  </w:footnote>
  <w:footnote w:id="1">
    <w:p w14:paraId="084AF84D" w14:textId="77777777" w:rsidR="000A0853" w:rsidRDefault="000A0853" w:rsidP="000A0853">
      <w:pPr>
        <w:pStyle w:val="Fotnotstext"/>
      </w:pPr>
      <w:r>
        <w:rPr>
          <w:rStyle w:val="Fotnotsreferens"/>
        </w:rPr>
        <w:footnoteRef/>
      </w:r>
      <w:r>
        <w:t xml:space="preserve"> </w:t>
      </w:r>
      <w:r w:rsidRPr="00E85E9C">
        <w:t>Se Europaparlamentets och rådets direktiv (EU) 2015/1535 av den 9 september 2015 om ett informationsförfarande beträffande tekniska föreskrifter och beträffande föreskrifter för informationssamhällets tjänster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AD7F" w14:textId="77777777" w:rsidR="007424B2" w:rsidRDefault="001021B2">
    <w:pPr>
      <w:pStyle w:val="Sidhuvud"/>
    </w:pPr>
    <w:sdt>
      <w:sdtPr>
        <w:id w:val="-183912015"/>
        <w:docPartObj>
          <w:docPartGallery w:val="Watermarks"/>
          <w:docPartUnique/>
        </w:docPartObj>
      </w:sdtPr>
      <w:sdtEndPr/>
      <w:sdtContent>
        <w:r>
          <w:pict w14:anchorId="7A2E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1C287E">
      <w:tab/>
    </w:r>
    <w:r w:rsidR="001C28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1AC"/>
    <w:multiLevelType w:val="hybridMultilevel"/>
    <w:tmpl w:val="BA2E31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E70203"/>
    <w:multiLevelType w:val="hybridMultilevel"/>
    <w:tmpl w:val="883861FA"/>
    <w:lvl w:ilvl="0" w:tplc="65840B08">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7D6CAD"/>
    <w:multiLevelType w:val="hybridMultilevel"/>
    <w:tmpl w:val="B0F432C2"/>
    <w:lvl w:ilvl="0" w:tplc="041D0019">
      <w:start w:val="1"/>
      <w:numFmt w:val="lowerLetter"/>
      <w:lvlText w:val="%1."/>
      <w:lvlJc w:val="left"/>
      <w:pPr>
        <w:ind w:left="720" w:hanging="360"/>
      </w:pPr>
    </w:lvl>
    <w:lvl w:ilvl="1" w:tplc="CEB22A6A">
      <w:start w:val="10"/>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45700B"/>
    <w:multiLevelType w:val="hybridMultilevel"/>
    <w:tmpl w:val="306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D2E8E"/>
    <w:multiLevelType w:val="hybridMultilevel"/>
    <w:tmpl w:val="616A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46539"/>
    <w:multiLevelType w:val="singleLevel"/>
    <w:tmpl w:val="B8D0AFF6"/>
    <w:lvl w:ilvl="0">
      <w:start w:val="3"/>
      <w:numFmt w:val="bullet"/>
      <w:lvlText w:val="-"/>
      <w:lvlJc w:val="left"/>
      <w:pPr>
        <w:tabs>
          <w:tab w:val="num" w:pos="360"/>
        </w:tabs>
        <w:ind w:left="360" w:hanging="360"/>
      </w:pPr>
      <w:rPr>
        <w:rFonts w:hint="default"/>
      </w:rPr>
    </w:lvl>
  </w:abstractNum>
  <w:abstractNum w:abstractNumId="6" w15:restartNumberingAfterBreak="0">
    <w:nsid w:val="0D297F52"/>
    <w:multiLevelType w:val="hybridMultilevel"/>
    <w:tmpl w:val="71F2CC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0DE07F84"/>
    <w:multiLevelType w:val="hybridMultilevel"/>
    <w:tmpl w:val="9980728A"/>
    <w:lvl w:ilvl="0" w:tplc="0EC2A25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 w15:restartNumberingAfterBreak="0">
    <w:nsid w:val="18954C1D"/>
    <w:multiLevelType w:val="hybridMultilevel"/>
    <w:tmpl w:val="5FE0709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CB260F"/>
    <w:multiLevelType w:val="multilevel"/>
    <w:tmpl w:val="746A7F4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8A326E"/>
    <w:multiLevelType w:val="hybridMultilevel"/>
    <w:tmpl w:val="D13A429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2845CB"/>
    <w:multiLevelType w:val="hybridMultilevel"/>
    <w:tmpl w:val="DB3072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28B69B9"/>
    <w:multiLevelType w:val="singleLevel"/>
    <w:tmpl w:val="7CBE197A"/>
    <w:lvl w:ilvl="0">
      <w:start w:val="4"/>
      <w:numFmt w:val="decimal"/>
      <w:lvlText w:val="%1"/>
      <w:lvlJc w:val="left"/>
      <w:pPr>
        <w:tabs>
          <w:tab w:val="num" w:pos="360"/>
        </w:tabs>
        <w:ind w:left="360" w:hanging="360"/>
      </w:pPr>
      <w:rPr>
        <w:rFonts w:hint="default"/>
      </w:rPr>
    </w:lvl>
  </w:abstractNum>
  <w:abstractNum w:abstractNumId="13" w15:restartNumberingAfterBreak="0">
    <w:nsid w:val="273B38E0"/>
    <w:multiLevelType w:val="singleLevel"/>
    <w:tmpl w:val="041D000F"/>
    <w:lvl w:ilvl="0">
      <w:start w:val="1"/>
      <w:numFmt w:val="decimal"/>
      <w:lvlText w:val="%1."/>
      <w:lvlJc w:val="left"/>
      <w:pPr>
        <w:tabs>
          <w:tab w:val="num" w:pos="360"/>
        </w:tabs>
        <w:ind w:left="360" w:hanging="360"/>
      </w:pPr>
      <w:rPr>
        <w:rFonts w:hint="default"/>
      </w:rPr>
    </w:lvl>
  </w:abstractNum>
  <w:abstractNum w:abstractNumId="14" w15:restartNumberingAfterBreak="0">
    <w:nsid w:val="2B2D10FF"/>
    <w:multiLevelType w:val="singleLevel"/>
    <w:tmpl w:val="59B285E0"/>
    <w:lvl w:ilvl="0">
      <w:start w:val="16"/>
      <w:numFmt w:val="decimal"/>
      <w:lvlText w:val="%1"/>
      <w:lvlJc w:val="left"/>
      <w:pPr>
        <w:tabs>
          <w:tab w:val="num" w:pos="360"/>
        </w:tabs>
        <w:ind w:left="360" w:hanging="360"/>
      </w:pPr>
      <w:rPr>
        <w:rFonts w:hint="default"/>
      </w:rPr>
    </w:lvl>
  </w:abstractNum>
  <w:abstractNum w:abstractNumId="15" w15:restartNumberingAfterBreak="0">
    <w:nsid w:val="2B6334D9"/>
    <w:multiLevelType w:val="singleLevel"/>
    <w:tmpl w:val="40D81B12"/>
    <w:lvl w:ilvl="0">
      <w:start w:val="16"/>
      <w:numFmt w:val="decimal"/>
      <w:lvlText w:val="%1"/>
      <w:lvlJc w:val="left"/>
      <w:pPr>
        <w:tabs>
          <w:tab w:val="num" w:pos="360"/>
        </w:tabs>
        <w:ind w:left="360" w:hanging="360"/>
      </w:pPr>
      <w:rPr>
        <w:rFonts w:hint="default"/>
      </w:rPr>
    </w:lvl>
  </w:abstractNum>
  <w:abstractNum w:abstractNumId="16" w15:restartNumberingAfterBreak="0">
    <w:nsid w:val="2E720B2D"/>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E9677A6"/>
    <w:multiLevelType w:val="hybridMultilevel"/>
    <w:tmpl w:val="FDE873D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6E536A"/>
    <w:multiLevelType w:val="hybridMultilevel"/>
    <w:tmpl w:val="6C3252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7C241F7"/>
    <w:multiLevelType w:val="singleLevel"/>
    <w:tmpl w:val="D9AC2F82"/>
    <w:lvl w:ilvl="0">
      <w:start w:val="1"/>
      <w:numFmt w:val="decimal"/>
      <w:lvlText w:val="%1"/>
      <w:lvlJc w:val="left"/>
      <w:pPr>
        <w:tabs>
          <w:tab w:val="num" w:pos="360"/>
        </w:tabs>
        <w:ind w:left="360" w:hanging="360"/>
      </w:pPr>
      <w:rPr>
        <w:rFonts w:hint="default"/>
      </w:rPr>
    </w:lvl>
  </w:abstractNum>
  <w:abstractNum w:abstractNumId="20" w15:restartNumberingAfterBreak="0">
    <w:nsid w:val="3BB96037"/>
    <w:multiLevelType w:val="multilevel"/>
    <w:tmpl w:val="E2985C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05E120D"/>
    <w:multiLevelType w:val="hybridMultilevel"/>
    <w:tmpl w:val="493CD8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0A713B4"/>
    <w:multiLevelType w:val="hybridMultilevel"/>
    <w:tmpl w:val="21CE59C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3AE39ED"/>
    <w:multiLevelType w:val="multilevel"/>
    <w:tmpl w:val="076ADB8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D20DF0"/>
    <w:multiLevelType w:val="hybridMultilevel"/>
    <w:tmpl w:val="CEB2F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9C1468"/>
    <w:multiLevelType w:val="hybridMultilevel"/>
    <w:tmpl w:val="BC80244C"/>
    <w:lvl w:ilvl="0" w:tplc="756C3EBA">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9E6857"/>
    <w:multiLevelType w:val="hybridMultilevel"/>
    <w:tmpl w:val="1276AB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B4C586B"/>
    <w:multiLevelType w:val="hybridMultilevel"/>
    <w:tmpl w:val="90209F6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4B960757"/>
    <w:multiLevelType w:val="hybridMultilevel"/>
    <w:tmpl w:val="8294F25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3664DC"/>
    <w:multiLevelType w:val="hybridMultilevel"/>
    <w:tmpl w:val="2594FB74"/>
    <w:lvl w:ilvl="0" w:tplc="041D0019">
      <w:start w:val="1"/>
      <w:numFmt w:val="lowerLetter"/>
      <w:lvlText w:val="%1."/>
      <w:lvlJc w:val="left"/>
      <w:pPr>
        <w:ind w:left="720" w:hanging="360"/>
      </w:pPr>
    </w:lvl>
    <w:lvl w:ilvl="1" w:tplc="31F25BDA">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07852C5"/>
    <w:multiLevelType w:val="singleLevel"/>
    <w:tmpl w:val="14F2D7D4"/>
    <w:lvl w:ilvl="0">
      <w:start w:val="1"/>
      <w:numFmt w:val="decimal"/>
      <w:lvlText w:val="%1"/>
      <w:lvlJc w:val="left"/>
      <w:pPr>
        <w:tabs>
          <w:tab w:val="num" w:pos="360"/>
        </w:tabs>
        <w:ind w:left="360" w:hanging="360"/>
      </w:pPr>
      <w:rPr>
        <w:rFonts w:hint="default"/>
        <w:b/>
      </w:rPr>
    </w:lvl>
  </w:abstractNum>
  <w:abstractNum w:abstractNumId="31" w15:restartNumberingAfterBreak="0">
    <w:nsid w:val="59584A55"/>
    <w:multiLevelType w:val="hybridMultilevel"/>
    <w:tmpl w:val="D6507A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5E59497D"/>
    <w:multiLevelType w:val="hybridMultilevel"/>
    <w:tmpl w:val="F05C8FFE"/>
    <w:lvl w:ilvl="0" w:tplc="B53E9EDC">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43458FC"/>
    <w:multiLevelType w:val="hybridMultilevel"/>
    <w:tmpl w:val="F55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22F6B"/>
    <w:multiLevelType w:val="hybridMultilevel"/>
    <w:tmpl w:val="CAB632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98E27A7"/>
    <w:multiLevelType w:val="singleLevel"/>
    <w:tmpl w:val="E4E47A92"/>
    <w:lvl w:ilvl="0">
      <w:start w:val="4"/>
      <w:numFmt w:val="decimal"/>
      <w:lvlText w:val="%1"/>
      <w:lvlJc w:val="left"/>
      <w:pPr>
        <w:tabs>
          <w:tab w:val="num" w:pos="360"/>
        </w:tabs>
        <w:ind w:left="360" w:hanging="360"/>
      </w:pPr>
      <w:rPr>
        <w:rFonts w:hint="default"/>
      </w:rPr>
    </w:lvl>
  </w:abstractNum>
  <w:abstractNum w:abstractNumId="36" w15:restartNumberingAfterBreak="0">
    <w:nsid w:val="69AE172A"/>
    <w:multiLevelType w:val="singleLevel"/>
    <w:tmpl w:val="B8D0AFF6"/>
    <w:lvl w:ilvl="0">
      <w:start w:val="3"/>
      <w:numFmt w:val="bullet"/>
      <w:lvlText w:val="-"/>
      <w:lvlJc w:val="left"/>
      <w:pPr>
        <w:tabs>
          <w:tab w:val="num" w:pos="360"/>
        </w:tabs>
        <w:ind w:left="360" w:hanging="360"/>
      </w:pPr>
      <w:rPr>
        <w:rFonts w:hint="default"/>
      </w:rPr>
    </w:lvl>
  </w:abstractNum>
  <w:abstractNum w:abstractNumId="37" w15:restartNumberingAfterBreak="0">
    <w:nsid w:val="6B642AF2"/>
    <w:multiLevelType w:val="hybridMultilevel"/>
    <w:tmpl w:val="6BB69ACE"/>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8" w15:restartNumberingAfterBreak="0">
    <w:nsid w:val="6EF8027B"/>
    <w:multiLevelType w:val="singleLevel"/>
    <w:tmpl w:val="041D000F"/>
    <w:lvl w:ilvl="0">
      <w:start w:val="1"/>
      <w:numFmt w:val="decimal"/>
      <w:lvlText w:val="%1."/>
      <w:lvlJc w:val="left"/>
      <w:pPr>
        <w:tabs>
          <w:tab w:val="num" w:pos="360"/>
        </w:tabs>
        <w:ind w:left="360" w:hanging="360"/>
      </w:pPr>
      <w:rPr>
        <w:rFonts w:hint="default"/>
      </w:rPr>
    </w:lvl>
  </w:abstractNum>
  <w:abstractNum w:abstractNumId="39" w15:restartNumberingAfterBreak="0">
    <w:nsid w:val="7155264E"/>
    <w:multiLevelType w:val="hybridMultilevel"/>
    <w:tmpl w:val="3BE06E92"/>
    <w:lvl w:ilvl="0" w:tplc="1E949546">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40" w15:restartNumberingAfterBreak="0">
    <w:nsid w:val="72451E9F"/>
    <w:multiLevelType w:val="singleLevel"/>
    <w:tmpl w:val="FC004D58"/>
    <w:lvl w:ilvl="0">
      <w:numFmt w:val="bullet"/>
      <w:lvlText w:val="-"/>
      <w:lvlJc w:val="left"/>
      <w:pPr>
        <w:tabs>
          <w:tab w:val="num" w:pos="360"/>
        </w:tabs>
        <w:ind w:left="360" w:hanging="360"/>
      </w:pPr>
      <w:rPr>
        <w:rFonts w:hint="default"/>
      </w:rPr>
    </w:lvl>
  </w:abstractNum>
  <w:abstractNum w:abstractNumId="41" w15:restartNumberingAfterBreak="0">
    <w:nsid w:val="7F2055CD"/>
    <w:multiLevelType w:val="hybridMultilevel"/>
    <w:tmpl w:val="B13E0A6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5"/>
  </w:num>
  <w:num w:numId="3">
    <w:abstractNumId w:val="23"/>
  </w:num>
  <w:num w:numId="4">
    <w:abstractNumId w:val="16"/>
  </w:num>
  <w:num w:numId="5">
    <w:abstractNumId w:val="9"/>
  </w:num>
  <w:num w:numId="6">
    <w:abstractNumId w:val="30"/>
  </w:num>
  <w:num w:numId="7">
    <w:abstractNumId w:val="19"/>
  </w:num>
  <w:num w:numId="8">
    <w:abstractNumId w:val="12"/>
  </w:num>
  <w:num w:numId="9">
    <w:abstractNumId w:val="35"/>
  </w:num>
  <w:num w:numId="10">
    <w:abstractNumId w:val="20"/>
  </w:num>
  <w:num w:numId="11">
    <w:abstractNumId w:val="14"/>
  </w:num>
  <w:num w:numId="12">
    <w:abstractNumId w:val="15"/>
  </w:num>
  <w:num w:numId="13">
    <w:abstractNumId w:val="13"/>
  </w:num>
  <w:num w:numId="14">
    <w:abstractNumId w:val="40"/>
  </w:num>
  <w:num w:numId="15">
    <w:abstractNumId w:val="38"/>
  </w:num>
  <w:num w:numId="16">
    <w:abstractNumId w:val="27"/>
  </w:num>
  <w:num w:numId="17">
    <w:abstractNumId w:val="3"/>
  </w:num>
  <w:num w:numId="18">
    <w:abstractNumId w:val="24"/>
  </w:num>
  <w:num w:numId="19">
    <w:abstractNumId w:val="33"/>
  </w:num>
  <w:num w:numId="20">
    <w:abstractNumId w:val="4"/>
  </w:num>
  <w:num w:numId="21">
    <w:abstractNumId w:val="25"/>
  </w:num>
  <w:num w:numId="22">
    <w:abstractNumId w:val="0"/>
  </w:num>
  <w:num w:numId="23">
    <w:abstractNumId w:val="22"/>
  </w:num>
  <w:num w:numId="24">
    <w:abstractNumId w:val="26"/>
  </w:num>
  <w:num w:numId="25">
    <w:abstractNumId w:val="29"/>
  </w:num>
  <w:num w:numId="26">
    <w:abstractNumId w:val="18"/>
  </w:num>
  <w:num w:numId="27">
    <w:abstractNumId w:val="8"/>
  </w:num>
  <w:num w:numId="28">
    <w:abstractNumId w:val="34"/>
  </w:num>
  <w:num w:numId="29">
    <w:abstractNumId w:val="28"/>
  </w:num>
  <w:num w:numId="30">
    <w:abstractNumId w:val="11"/>
  </w:num>
  <w:num w:numId="31">
    <w:abstractNumId w:val="2"/>
  </w:num>
  <w:num w:numId="32">
    <w:abstractNumId w:val="10"/>
  </w:num>
  <w:num w:numId="33">
    <w:abstractNumId w:val="17"/>
  </w:num>
  <w:num w:numId="34">
    <w:abstractNumId w:val="41"/>
  </w:num>
  <w:num w:numId="35">
    <w:abstractNumId w:val="37"/>
  </w:num>
  <w:num w:numId="36">
    <w:abstractNumId w:val="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1"/>
  </w:num>
  <w:num w:numId="41">
    <w:abstractNumId w:val="3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8"/>
    <w:rsid w:val="00000509"/>
    <w:rsid w:val="00003C3B"/>
    <w:rsid w:val="00005A91"/>
    <w:rsid w:val="00005BB8"/>
    <w:rsid w:val="0000615C"/>
    <w:rsid w:val="00007E4D"/>
    <w:rsid w:val="00010141"/>
    <w:rsid w:val="000135AB"/>
    <w:rsid w:val="00014B4B"/>
    <w:rsid w:val="00016838"/>
    <w:rsid w:val="00021194"/>
    <w:rsid w:val="00022A3C"/>
    <w:rsid w:val="000514A3"/>
    <w:rsid w:val="000539A0"/>
    <w:rsid w:val="0005558C"/>
    <w:rsid w:val="000607B6"/>
    <w:rsid w:val="00063B7C"/>
    <w:rsid w:val="000645E5"/>
    <w:rsid w:val="0007209A"/>
    <w:rsid w:val="00073C28"/>
    <w:rsid w:val="00076525"/>
    <w:rsid w:val="00080CA9"/>
    <w:rsid w:val="00082537"/>
    <w:rsid w:val="00082F65"/>
    <w:rsid w:val="00086EB2"/>
    <w:rsid w:val="000900FC"/>
    <w:rsid w:val="00091A48"/>
    <w:rsid w:val="000932F3"/>
    <w:rsid w:val="00095075"/>
    <w:rsid w:val="000A0853"/>
    <w:rsid w:val="000A2B79"/>
    <w:rsid w:val="000B031D"/>
    <w:rsid w:val="000B3983"/>
    <w:rsid w:val="000B562B"/>
    <w:rsid w:val="000B749D"/>
    <w:rsid w:val="000C42A0"/>
    <w:rsid w:val="000C7FAB"/>
    <w:rsid w:val="000D7193"/>
    <w:rsid w:val="000E29B0"/>
    <w:rsid w:val="000E2D96"/>
    <w:rsid w:val="000E2DF2"/>
    <w:rsid w:val="000E56A3"/>
    <w:rsid w:val="000E6C09"/>
    <w:rsid w:val="001021B2"/>
    <w:rsid w:val="00103BF8"/>
    <w:rsid w:val="00104C2E"/>
    <w:rsid w:val="0010769B"/>
    <w:rsid w:val="001259E5"/>
    <w:rsid w:val="0013716B"/>
    <w:rsid w:val="00146993"/>
    <w:rsid w:val="00152BF1"/>
    <w:rsid w:val="0015433B"/>
    <w:rsid w:val="001631C5"/>
    <w:rsid w:val="0017265C"/>
    <w:rsid w:val="00174AB1"/>
    <w:rsid w:val="00180788"/>
    <w:rsid w:val="001818D5"/>
    <w:rsid w:val="00181A6B"/>
    <w:rsid w:val="001823FB"/>
    <w:rsid w:val="00182ECA"/>
    <w:rsid w:val="001839C8"/>
    <w:rsid w:val="001841BA"/>
    <w:rsid w:val="00193DE8"/>
    <w:rsid w:val="001953A0"/>
    <w:rsid w:val="001B0932"/>
    <w:rsid w:val="001C00A8"/>
    <w:rsid w:val="001C287E"/>
    <w:rsid w:val="001C4AC2"/>
    <w:rsid w:val="001C7864"/>
    <w:rsid w:val="001C7D3E"/>
    <w:rsid w:val="001D1739"/>
    <w:rsid w:val="001E508F"/>
    <w:rsid w:val="001E5804"/>
    <w:rsid w:val="001F2CDA"/>
    <w:rsid w:val="00202686"/>
    <w:rsid w:val="00207F44"/>
    <w:rsid w:val="00225D2D"/>
    <w:rsid w:val="00247982"/>
    <w:rsid w:val="00250817"/>
    <w:rsid w:val="0025383B"/>
    <w:rsid w:val="00254219"/>
    <w:rsid w:val="002654E8"/>
    <w:rsid w:val="00266345"/>
    <w:rsid w:val="002668DA"/>
    <w:rsid w:val="00266E73"/>
    <w:rsid w:val="002776B1"/>
    <w:rsid w:val="002820E7"/>
    <w:rsid w:val="002828A4"/>
    <w:rsid w:val="002838D2"/>
    <w:rsid w:val="00284AA7"/>
    <w:rsid w:val="0028725D"/>
    <w:rsid w:val="00287425"/>
    <w:rsid w:val="00296ABE"/>
    <w:rsid w:val="002977DA"/>
    <w:rsid w:val="002A2038"/>
    <w:rsid w:val="002A3F4C"/>
    <w:rsid w:val="002A4260"/>
    <w:rsid w:val="002B194F"/>
    <w:rsid w:val="002B4A3C"/>
    <w:rsid w:val="002B585D"/>
    <w:rsid w:val="002B77E1"/>
    <w:rsid w:val="002B7948"/>
    <w:rsid w:val="002C5E52"/>
    <w:rsid w:val="002C6E7F"/>
    <w:rsid w:val="002D1E1A"/>
    <w:rsid w:val="002D329E"/>
    <w:rsid w:val="002E2D47"/>
    <w:rsid w:val="002E3D68"/>
    <w:rsid w:val="002E49AF"/>
    <w:rsid w:val="002E7064"/>
    <w:rsid w:val="002E7EBB"/>
    <w:rsid w:val="002F628D"/>
    <w:rsid w:val="00303D17"/>
    <w:rsid w:val="003220AD"/>
    <w:rsid w:val="00322F3B"/>
    <w:rsid w:val="00325230"/>
    <w:rsid w:val="00330E10"/>
    <w:rsid w:val="00332586"/>
    <w:rsid w:val="00346252"/>
    <w:rsid w:val="00356F34"/>
    <w:rsid w:val="0035783C"/>
    <w:rsid w:val="0036218C"/>
    <w:rsid w:val="00367AAB"/>
    <w:rsid w:val="00371A96"/>
    <w:rsid w:val="003732CE"/>
    <w:rsid w:val="00373940"/>
    <w:rsid w:val="00374415"/>
    <w:rsid w:val="003905BD"/>
    <w:rsid w:val="00391704"/>
    <w:rsid w:val="00393A17"/>
    <w:rsid w:val="003A2D0C"/>
    <w:rsid w:val="003B7AF8"/>
    <w:rsid w:val="003C1959"/>
    <w:rsid w:val="003C44BA"/>
    <w:rsid w:val="003D5663"/>
    <w:rsid w:val="003E28B7"/>
    <w:rsid w:val="003F2A48"/>
    <w:rsid w:val="003F603E"/>
    <w:rsid w:val="00404015"/>
    <w:rsid w:val="004046B7"/>
    <w:rsid w:val="00421066"/>
    <w:rsid w:val="00430392"/>
    <w:rsid w:val="00431007"/>
    <w:rsid w:val="0044361C"/>
    <w:rsid w:val="00446010"/>
    <w:rsid w:val="004471C2"/>
    <w:rsid w:val="0045166C"/>
    <w:rsid w:val="0045182B"/>
    <w:rsid w:val="00472AE1"/>
    <w:rsid w:val="0047407F"/>
    <w:rsid w:val="004800F7"/>
    <w:rsid w:val="00480C3C"/>
    <w:rsid w:val="00480DD9"/>
    <w:rsid w:val="00483995"/>
    <w:rsid w:val="00483B44"/>
    <w:rsid w:val="00492E8E"/>
    <w:rsid w:val="0049764B"/>
    <w:rsid w:val="004A2485"/>
    <w:rsid w:val="004A2CEE"/>
    <w:rsid w:val="004A3F61"/>
    <w:rsid w:val="004C5ABD"/>
    <w:rsid w:val="004E0891"/>
    <w:rsid w:val="004E291B"/>
    <w:rsid w:val="004F0F2F"/>
    <w:rsid w:val="00500F34"/>
    <w:rsid w:val="00502B55"/>
    <w:rsid w:val="00503BB3"/>
    <w:rsid w:val="005068D1"/>
    <w:rsid w:val="005121A4"/>
    <w:rsid w:val="00513C02"/>
    <w:rsid w:val="00521273"/>
    <w:rsid w:val="0052441C"/>
    <w:rsid w:val="00524611"/>
    <w:rsid w:val="00524E39"/>
    <w:rsid w:val="005277C0"/>
    <w:rsid w:val="00531E4C"/>
    <w:rsid w:val="00534A59"/>
    <w:rsid w:val="0053545B"/>
    <w:rsid w:val="005400C8"/>
    <w:rsid w:val="00541756"/>
    <w:rsid w:val="00544281"/>
    <w:rsid w:val="0054444E"/>
    <w:rsid w:val="005524A8"/>
    <w:rsid w:val="0055572E"/>
    <w:rsid w:val="00564931"/>
    <w:rsid w:val="00564A37"/>
    <w:rsid w:val="005712F3"/>
    <w:rsid w:val="0057137A"/>
    <w:rsid w:val="00571533"/>
    <w:rsid w:val="005751F2"/>
    <w:rsid w:val="00582D40"/>
    <w:rsid w:val="0058336E"/>
    <w:rsid w:val="00583786"/>
    <w:rsid w:val="005943A4"/>
    <w:rsid w:val="00595951"/>
    <w:rsid w:val="005A69CB"/>
    <w:rsid w:val="005B1A32"/>
    <w:rsid w:val="005B275B"/>
    <w:rsid w:val="005B7D60"/>
    <w:rsid w:val="005B7DAE"/>
    <w:rsid w:val="005C397C"/>
    <w:rsid w:val="005C56C3"/>
    <w:rsid w:val="005C7143"/>
    <w:rsid w:val="005D402A"/>
    <w:rsid w:val="005E1D83"/>
    <w:rsid w:val="005E2652"/>
    <w:rsid w:val="005E6B00"/>
    <w:rsid w:val="005F6948"/>
    <w:rsid w:val="00602B0A"/>
    <w:rsid w:val="00603E39"/>
    <w:rsid w:val="00605A06"/>
    <w:rsid w:val="00614877"/>
    <w:rsid w:val="00615C52"/>
    <w:rsid w:val="00624B6E"/>
    <w:rsid w:val="006329C4"/>
    <w:rsid w:val="00634C8F"/>
    <w:rsid w:val="00642562"/>
    <w:rsid w:val="00646A65"/>
    <w:rsid w:val="00647134"/>
    <w:rsid w:val="006545D4"/>
    <w:rsid w:val="00655058"/>
    <w:rsid w:val="006626CD"/>
    <w:rsid w:val="006922EC"/>
    <w:rsid w:val="00693921"/>
    <w:rsid w:val="00694BB4"/>
    <w:rsid w:val="006A0023"/>
    <w:rsid w:val="006A01EF"/>
    <w:rsid w:val="006A08FA"/>
    <w:rsid w:val="006A4294"/>
    <w:rsid w:val="006A5169"/>
    <w:rsid w:val="006B1D06"/>
    <w:rsid w:val="006B1EF6"/>
    <w:rsid w:val="006B2394"/>
    <w:rsid w:val="006B43FE"/>
    <w:rsid w:val="006C598A"/>
    <w:rsid w:val="006C7239"/>
    <w:rsid w:val="006D7C3B"/>
    <w:rsid w:val="006F0F8B"/>
    <w:rsid w:val="006F4C10"/>
    <w:rsid w:val="007005F9"/>
    <w:rsid w:val="00703365"/>
    <w:rsid w:val="007063D5"/>
    <w:rsid w:val="00712ADF"/>
    <w:rsid w:val="00723A37"/>
    <w:rsid w:val="00724E27"/>
    <w:rsid w:val="0072777F"/>
    <w:rsid w:val="0073682D"/>
    <w:rsid w:val="00740AE9"/>
    <w:rsid w:val="00741DEE"/>
    <w:rsid w:val="007424B2"/>
    <w:rsid w:val="00752154"/>
    <w:rsid w:val="00755CF3"/>
    <w:rsid w:val="00761F68"/>
    <w:rsid w:val="00773549"/>
    <w:rsid w:val="00773DC3"/>
    <w:rsid w:val="00775F2E"/>
    <w:rsid w:val="007929F3"/>
    <w:rsid w:val="007A2DE2"/>
    <w:rsid w:val="007B041C"/>
    <w:rsid w:val="007B1476"/>
    <w:rsid w:val="007C042E"/>
    <w:rsid w:val="007C593D"/>
    <w:rsid w:val="007C785E"/>
    <w:rsid w:val="007D0605"/>
    <w:rsid w:val="007D2618"/>
    <w:rsid w:val="007D3A4E"/>
    <w:rsid w:val="007D4D0F"/>
    <w:rsid w:val="007D568B"/>
    <w:rsid w:val="007E1036"/>
    <w:rsid w:val="007E4390"/>
    <w:rsid w:val="007E5BBD"/>
    <w:rsid w:val="007F036A"/>
    <w:rsid w:val="00804B30"/>
    <w:rsid w:val="0081024F"/>
    <w:rsid w:val="008111C4"/>
    <w:rsid w:val="008120ED"/>
    <w:rsid w:val="008211B1"/>
    <w:rsid w:val="00821FDC"/>
    <w:rsid w:val="00826458"/>
    <w:rsid w:val="008347B6"/>
    <w:rsid w:val="008406D5"/>
    <w:rsid w:val="00843830"/>
    <w:rsid w:val="00854EAD"/>
    <w:rsid w:val="00855357"/>
    <w:rsid w:val="00862FAE"/>
    <w:rsid w:val="00863001"/>
    <w:rsid w:val="008709DB"/>
    <w:rsid w:val="00871EC2"/>
    <w:rsid w:val="0087225C"/>
    <w:rsid w:val="00874A11"/>
    <w:rsid w:val="00881563"/>
    <w:rsid w:val="00882359"/>
    <w:rsid w:val="008841F6"/>
    <w:rsid w:val="00887168"/>
    <w:rsid w:val="00892D77"/>
    <w:rsid w:val="00897D42"/>
    <w:rsid w:val="008A1B06"/>
    <w:rsid w:val="008B66C6"/>
    <w:rsid w:val="008C7767"/>
    <w:rsid w:val="008D0482"/>
    <w:rsid w:val="008D19C4"/>
    <w:rsid w:val="008D3000"/>
    <w:rsid w:val="008E5C5F"/>
    <w:rsid w:val="008E7A56"/>
    <w:rsid w:val="008E7ABD"/>
    <w:rsid w:val="008F2425"/>
    <w:rsid w:val="00922077"/>
    <w:rsid w:val="00922E83"/>
    <w:rsid w:val="00923777"/>
    <w:rsid w:val="009244BE"/>
    <w:rsid w:val="00927553"/>
    <w:rsid w:val="0093103D"/>
    <w:rsid w:val="00931410"/>
    <w:rsid w:val="00931F24"/>
    <w:rsid w:val="00933395"/>
    <w:rsid w:val="0093353D"/>
    <w:rsid w:val="009412F7"/>
    <w:rsid w:val="009429AC"/>
    <w:rsid w:val="00942E7A"/>
    <w:rsid w:val="0094604E"/>
    <w:rsid w:val="00950581"/>
    <w:rsid w:val="00954E9C"/>
    <w:rsid w:val="00956E31"/>
    <w:rsid w:val="009702F6"/>
    <w:rsid w:val="00970D69"/>
    <w:rsid w:val="009711A5"/>
    <w:rsid w:val="009749D1"/>
    <w:rsid w:val="00980603"/>
    <w:rsid w:val="009828A1"/>
    <w:rsid w:val="009851E0"/>
    <w:rsid w:val="0098672C"/>
    <w:rsid w:val="0099049F"/>
    <w:rsid w:val="00993761"/>
    <w:rsid w:val="009944BD"/>
    <w:rsid w:val="0099503C"/>
    <w:rsid w:val="00996A4D"/>
    <w:rsid w:val="009972E3"/>
    <w:rsid w:val="00997D55"/>
    <w:rsid w:val="009A341E"/>
    <w:rsid w:val="009A6EAC"/>
    <w:rsid w:val="009B0044"/>
    <w:rsid w:val="009C1928"/>
    <w:rsid w:val="009C1A4A"/>
    <w:rsid w:val="009C53D0"/>
    <w:rsid w:val="009D3267"/>
    <w:rsid w:val="009D384A"/>
    <w:rsid w:val="009D3C5E"/>
    <w:rsid w:val="009D43F6"/>
    <w:rsid w:val="009D77C2"/>
    <w:rsid w:val="009D7F61"/>
    <w:rsid w:val="009E348A"/>
    <w:rsid w:val="00A01F15"/>
    <w:rsid w:val="00A02A26"/>
    <w:rsid w:val="00A05916"/>
    <w:rsid w:val="00A06F44"/>
    <w:rsid w:val="00A25167"/>
    <w:rsid w:val="00A25706"/>
    <w:rsid w:val="00A42471"/>
    <w:rsid w:val="00A44448"/>
    <w:rsid w:val="00A47F10"/>
    <w:rsid w:val="00A5437F"/>
    <w:rsid w:val="00A570E5"/>
    <w:rsid w:val="00A64D4B"/>
    <w:rsid w:val="00A67CAE"/>
    <w:rsid w:val="00A7014B"/>
    <w:rsid w:val="00A8795D"/>
    <w:rsid w:val="00A94149"/>
    <w:rsid w:val="00AA1373"/>
    <w:rsid w:val="00AA2F34"/>
    <w:rsid w:val="00AA3DA4"/>
    <w:rsid w:val="00AB0CFC"/>
    <w:rsid w:val="00AB7BF0"/>
    <w:rsid w:val="00AC399D"/>
    <w:rsid w:val="00AD084D"/>
    <w:rsid w:val="00AD375E"/>
    <w:rsid w:val="00AD7E24"/>
    <w:rsid w:val="00AE5A7F"/>
    <w:rsid w:val="00AF5F86"/>
    <w:rsid w:val="00B0226A"/>
    <w:rsid w:val="00B03253"/>
    <w:rsid w:val="00B24011"/>
    <w:rsid w:val="00B30281"/>
    <w:rsid w:val="00B31A5E"/>
    <w:rsid w:val="00B33E5A"/>
    <w:rsid w:val="00B42E70"/>
    <w:rsid w:val="00B43DA0"/>
    <w:rsid w:val="00B45165"/>
    <w:rsid w:val="00B45B1B"/>
    <w:rsid w:val="00B565D7"/>
    <w:rsid w:val="00B5714F"/>
    <w:rsid w:val="00B62811"/>
    <w:rsid w:val="00B63B46"/>
    <w:rsid w:val="00B91833"/>
    <w:rsid w:val="00B960D2"/>
    <w:rsid w:val="00BA05CB"/>
    <w:rsid w:val="00BA7432"/>
    <w:rsid w:val="00BA793F"/>
    <w:rsid w:val="00BB3360"/>
    <w:rsid w:val="00BC4A13"/>
    <w:rsid w:val="00BC5395"/>
    <w:rsid w:val="00BC730C"/>
    <w:rsid w:val="00BD6FAF"/>
    <w:rsid w:val="00BE1A84"/>
    <w:rsid w:val="00BF0B0A"/>
    <w:rsid w:val="00BF2A9C"/>
    <w:rsid w:val="00BF3353"/>
    <w:rsid w:val="00BF35CE"/>
    <w:rsid w:val="00BF6AA0"/>
    <w:rsid w:val="00BF7711"/>
    <w:rsid w:val="00C009F0"/>
    <w:rsid w:val="00C03CFC"/>
    <w:rsid w:val="00C07C18"/>
    <w:rsid w:val="00C13CD1"/>
    <w:rsid w:val="00C17399"/>
    <w:rsid w:val="00C3198C"/>
    <w:rsid w:val="00C332B7"/>
    <w:rsid w:val="00C443F3"/>
    <w:rsid w:val="00C4447E"/>
    <w:rsid w:val="00C45D7D"/>
    <w:rsid w:val="00C513DC"/>
    <w:rsid w:val="00C549A2"/>
    <w:rsid w:val="00C56C48"/>
    <w:rsid w:val="00C57ABF"/>
    <w:rsid w:val="00C57BCE"/>
    <w:rsid w:val="00C6099D"/>
    <w:rsid w:val="00C6286F"/>
    <w:rsid w:val="00C65A8A"/>
    <w:rsid w:val="00C65B75"/>
    <w:rsid w:val="00C74DF4"/>
    <w:rsid w:val="00C769FB"/>
    <w:rsid w:val="00C80218"/>
    <w:rsid w:val="00C823AD"/>
    <w:rsid w:val="00C84F34"/>
    <w:rsid w:val="00C86801"/>
    <w:rsid w:val="00C90EB1"/>
    <w:rsid w:val="00C923FB"/>
    <w:rsid w:val="00CB6C27"/>
    <w:rsid w:val="00CC1551"/>
    <w:rsid w:val="00CC2B5B"/>
    <w:rsid w:val="00CC69AE"/>
    <w:rsid w:val="00CD1AD9"/>
    <w:rsid w:val="00CD7BC9"/>
    <w:rsid w:val="00CF272C"/>
    <w:rsid w:val="00CF3823"/>
    <w:rsid w:val="00D100E8"/>
    <w:rsid w:val="00D10280"/>
    <w:rsid w:val="00D12FDD"/>
    <w:rsid w:val="00D14E25"/>
    <w:rsid w:val="00D159A2"/>
    <w:rsid w:val="00D15A18"/>
    <w:rsid w:val="00D22A30"/>
    <w:rsid w:val="00D24ADC"/>
    <w:rsid w:val="00D251EA"/>
    <w:rsid w:val="00D35531"/>
    <w:rsid w:val="00D50558"/>
    <w:rsid w:val="00D56D4D"/>
    <w:rsid w:val="00D60697"/>
    <w:rsid w:val="00D61231"/>
    <w:rsid w:val="00D61476"/>
    <w:rsid w:val="00D6739B"/>
    <w:rsid w:val="00D76240"/>
    <w:rsid w:val="00D776CB"/>
    <w:rsid w:val="00D80196"/>
    <w:rsid w:val="00D848D0"/>
    <w:rsid w:val="00DB361C"/>
    <w:rsid w:val="00DB3BC0"/>
    <w:rsid w:val="00DB5586"/>
    <w:rsid w:val="00DC0953"/>
    <w:rsid w:val="00DC0F85"/>
    <w:rsid w:val="00DC2CCB"/>
    <w:rsid w:val="00DC303F"/>
    <w:rsid w:val="00DC3537"/>
    <w:rsid w:val="00DC63EE"/>
    <w:rsid w:val="00DC7400"/>
    <w:rsid w:val="00DD2DE4"/>
    <w:rsid w:val="00DD49CB"/>
    <w:rsid w:val="00DD6D9A"/>
    <w:rsid w:val="00DD6FE6"/>
    <w:rsid w:val="00DF0302"/>
    <w:rsid w:val="00DF113B"/>
    <w:rsid w:val="00E026D3"/>
    <w:rsid w:val="00E072EB"/>
    <w:rsid w:val="00E141D3"/>
    <w:rsid w:val="00E219CF"/>
    <w:rsid w:val="00E22F43"/>
    <w:rsid w:val="00E237C9"/>
    <w:rsid w:val="00E23CD7"/>
    <w:rsid w:val="00E24B99"/>
    <w:rsid w:val="00E25D69"/>
    <w:rsid w:val="00E278E9"/>
    <w:rsid w:val="00E34A0C"/>
    <w:rsid w:val="00E36C4A"/>
    <w:rsid w:val="00E371E4"/>
    <w:rsid w:val="00E451F6"/>
    <w:rsid w:val="00E47941"/>
    <w:rsid w:val="00E63D17"/>
    <w:rsid w:val="00E67495"/>
    <w:rsid w:val="00E70C30"/>
    <w:rsid w:val="00E815F0"/>
    <w:rsid w:val="00E84DA9"/>
    <w:rsid w:val="00E85E9C"/>
    <w:rsid w:val="00E8603E"/>
    <w:rsid w:val="00E93A6A"/>
    <w:rsid w:val="00EA547C"/>
    <w:rsid w:val="00EB1337"/>
    <w:rsid w:val="00EC1B7B"/>
    <w:rsid w:val="00EC20C1"/>
    <w:rsid w:val="00EC382F"/>
    <w:rsid w:val="00EC56B9"/>
    <w:rsid w:val="00EC72A4"/>
    <w:rsid w:val="00EC7D25"/>
    <w:rsid w:val="00ED7B6D"/>
    <w:rsid w:val="00EF6249"/>
    <w:rsid w:val="00F063FA"/>
    <w:rsid w:val="00F1108B"/>
    <w:rsid w:val="00F2279E"/>
    <w:rsid w:val="00F22AD3"/>
    <w:rsid w:val="00F34E06"/>
    <w:rsid w:val="00F364A5"/>
    <w:rsid w:val="00F36972"/>
    <w:rsid w:val="00F40335"/>
    <w:rsid w:val="00F425F0"/>
    <w:rsid w:val="00F45182"/>
    <w:rsid w:val="00F463E3"/>
    <w:rsid w:val="00F56519"/>
    <w:rsid w:val="00F578D3"/>
    <w:rsid w:val="00F61645"/>
    <w:rsid w:val="00F70FFA"/>
    <w:rsid w:val="00F83684"/>
    <w:rsid w:val="00F860DE"/>
    <w:rsid w:val="00F86D6A"/>
    <w:rsid w:val="00F95872"/>
    <w:rsid w:val="00F97C5B"/>
    <w:rsid w:val="00FA3EA3"/>
    <w:rsid w:val="00FB13D1"/>
    <w:rsid w:val="00FB4461"/>
    <w:rsid w:val="00FB4AF5"/>
    <w:rsid w:val="00FC3FDE"/>
    <w:rsid w:val="00FD3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F0DD69"/>
  <w15:docId w15:val="{C1DD65F8-2495-43F5-8CCC-D68AC4F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8B"/>
    <w:rPr>
      <w:sz w:val="24"/>
    </w:rPr>
  </w:style>
  <w:style w:type="paragraph" w:styleId="Rubrik1">
    <w:name w:val="heading 1"/>
    <w:basedOn w:val="Normal"/>
    <w:next w:val="Normal"/>
    <w:qFormat/>
    <w:rsid w:val="002B4A3C"/>
    <w:pPr>
      <w:keepNext/>
      <w:outlineLvl w:val="0"/>
    </w:pPr>
    <w:rPr>
      <w:b/>
    </w:rPr>
  </w:style>
  <w:style w:type="paragraph" w:styleId="Rubrik2">
    <w:name w:val="heading 2"/>
    <w:basedOn w:val="Normal"/>
    <w:next w:val="Normal"/>
    <w:qFormat/>
    <w:rsid w:val="002B4A3C"/>
    <w:pPr>
      <w:keepNext/>
      <w:outlineLvl w:val="1"/>
    </w:pPr>
    <w:rPr>
      <w:sz w:val="32"/>
    </w:rPr>
  </w:style>
  <w:style w:type="paragraph" w:styleId="Rubrik3">
    <w:name w:val="heading 3"/>
    <w:basedOn w:val="Normal"/>
    <w:next w:val="Normal"/>
    <w:link w:val="Rubrik3Char"/>
    <w:qFormat/>
    <w:rsid w:val="002B4A3C"/>
    <w:pPr>
      <w:keepNext/>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4A3C"/>
    <w:pPr>
      <w:tabs>
        <w:tab w:val="center" w:pos="4536"/>
        <w:tab w:val="right" w:pos="9072"/>
      </w:tabs>
    </w:pPr>
  </w:style>
  <w:style w:type="paragraph" w:styleId="Sidfot">
    <w:name w:val="footer"/>
    <w:basedOn w:val="Normal"/>
    <w:rsid w:val="002B4A3C"/>
    <w:pPr>
      <w:tabs>
        <w:tab w:val="center" w:pos="4536"/>
        <w:tab w:val="right" w:pos="9072"/>
      </w:tabs>
    </w:pPr>
  </w:style>
  <w:style w:type="paragraph" w:styleId="Fotnotstext">
    <w:name w:val="footnote text"/>
    <w:basedOn w:val="Normal"/>
    <w:semiHidden/>
    <w:rsid w:val="002B4A3C"/>
    <w:rPr>
      <w:sz w:val="20"/>
    </w:rPr>
  </w:style>
  <w:style w:type="character" w:styleId="Fotnotsreferens">
    <w:name w:val="footnote reference"/>
    <w:basedOn w:val="Standardstycketeckensnitt"/>
    <w:semiHidden/>
    <w:rsid w:val="002B4A3C"/>
    <w:rPr>
      <w:vertAlign w:val="superscript"/>
    </w:rPr>
  </w:style>
  <w:style w:type="paragraph" w:styleId="Brdtext">
    <w:name w:val="Body Text"/>
    <w:basedOn w:val="Normal"/>
    <w:rsid w:val="002B4A3C"/>
    <w:rPr>
      <w:b/>
      <w:sz w:val="28"/>
    </w:rPr>
  </w:style>
  <w:style w:type="paragraph" w:customStyle="1" w:styleId="H2">
    <w:name w:val="H2"/>
    <w:basedOn w:val="Normal"/>
    <w:next w:val="Normal"/>
    <w:rsid w:val="002B4A3C"/>
    <w:pPr>
      <w:keepNext/>
      <w:spacing w:before="100" w:after="100"/>
      <w:outlineLvl w:val="2"/>
    </w:pPr>
    <w:rPr>
      <w:b/>
      <w:snapToGrid w:val="0"/>
      <w:sz w:val="36"/>
    </w:rPr>
  </w:style>
  <w:style w:type="character" w:styleId="Kommentarsreferens">
    <w:name w:val="annotation reference"/>
    <w:basedOn w:val="Standardstycketeckensnitt"/>
    <w:semiHidden/>
    <w:rsid w:val="002B4A3C"/>
    <w:rPr>
      <w:sz w:val="16"/>
    </w:rPr>
  </w:style>
  <w:style w:type="paragraph" w:styleId="Kommentarer">
    <w:name w:val="annotation text"/>
    <w:basedOn w:val="Normal"/>
    <w:link w:val="KommentarerChar"/>
    <w:semiHidden/>
    <w:rsid w:val="002B4A3C"/>
    <w:rPr>
      <w:sz w:val="20"/>
    </w:rPr>
  </w:style>
  <w:style w:type="paragraph" w:styleId="Ballongtext">
    <w:name w:val="Balloon Text"/>
    <w:basedOn w:val="Normal"/>
    <w:semiHidden/>
    <w:rsid w:val="00193DE8"/>
    <w:rPr>
      <w:rFonts w:ascii="Tahoma" w:hAnsi="Tahoma" w:cs="Tahoma"/>
      <w:sz w:val="16"/>
      <w:szCs w:val="16"/>
    </w:rPr>
  </w:style>
  <w:style w:type="paragraph" w:styleId="Liststycke">
    <w:name w:val="List Paragraph"/>
    <w:basedOn w:val="Normal"/>
    <w:uiPriority w:val="34"/>
    <w:qFormat/>
    <w:rsid w:val="00933395"/>
    <w:pPr>
      <w:ind w:left="720"/>
      <w:contextualSpacing/>
    </w:pPr>
  </w:style>
  <w:style w:type="paragraph" w:customStyle="1" w:styleId="Default">
    <w:name w:val="Default"/>
    <w:rsid w:val="000E29B0"/>
    <w:pPr>
      <w:autoSpaceDE w:val="0"/>
      <w:autoSpaceDN w:val="0"/>
      <w:adjustRightInd w:val="0"/>
    </w:pPr>
    <w:rPr>
      <w:rFonts w:ascii="Garamond" w:hAnsi="Garamond" w:cs="Garamond"/>
      <w:color w:val="000000"/>
      <w:sz w:val="24"/>
      <w:szCs w:val="24"/>
    </w:rPr>
  </w:style>
  <w:style w:type="character" w:customStyle="1" w:styleId="KommentarerChar">
    <w:name w:val="Kommentarer Char"/>
    <w:basedOn w:val="Standardstycketeckensnitt"/>
    <w:link w:val="Kommentarer"/>
    <w:semiHidden/>
    <w:rsid w:val="00C13CD1"/>
  </w:style>
  <w:style w:type="paragraph" w:styleId="Kommentarsmne">
    <w:name w:val="annotation subject"/>
    <w:basedOn w:val="Kommentarer"/>
    <w:next w:val="Kommentarer"/>
    <w:link w:val="KommentarsmneChar"/>
    <w:uiPriority w:val="99"/>
    <w:semiHidden/>
    <w:unhideWhenUsed/>
    <w:rsid w:val="00076525"/>
    <w:rPr>
      <w:b/>
      <w:bCs/>
    </w:rPr>
  </w:style>
  <w:style w:type="character" w:customStyle="1" w:styleId="KommentarsmneChar">
    <w:name w:val="Kommentarsämne Char"/>
    <w:basedOn w:val="KommentarerChar"/>
    <w:link w:val="Kommentarsmne"/>
    <w:uiPriority w:val="99"/>
    <w:semiHidden/>
    <w:rsid w:val="00076525"/>
    <w:rPr>
      <w:b/>
      <w:bCs/>
    </w:rPr>
  </w:style>
  <w:style w:type="character" w:customStyle="1" w:styleId="Rubrik3Char">
    <w:name w:val="Rubrik 3 Char"/>
    <w:basedOn w:val="Standardstycketeckensnitt"/>
    <w:link w:val="Rubrik3"/>
    <w:rsid w:val="00AF5F86"/>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069">
      <w:bodyDiv w:val="1"/>
      <w:marLeft w:val="0"/>
      <w:marRight w:val="0"/>
      <w:marTop w:val="0"/>
      <w:marBottom w:val="0"/>
      <w:divBdr>
        <w:top w:val="none" w:sz="0" w:space="0" w:color="auto"/>
        <w:left w:val="none" w:sz="0" w:space="0" w:color="auto"/>
        <w:bottom w:val="none" w:sz="0" w:space="0" w:color="auto"/>
        <w:right w:val="none" w:sz="0" w:space="0" w:color="auto"/>
      </w:divBdr>
      <w:divsChild>
        <w:div w:id="335574268">
          <w:marLeft w:val="0"/>
          <w:marRight w:val="0"/>
          <w:marTop w:val="0"/>
          <w:marBottom w:val="0"/>
          <w:divBdr>
            <w:top w:val="none" w:sz="0" w:space="0" w:color="auto"/>
            <w:left w:val="none" w:sz="0" w:space="0" w:color="auto"/>
            <w:bottom w:val="none" w:sz="0" w:space="0" w:color="auto"/>
            <w:right w:val="none" w:sz="0" w:space="0" w:color="auto"/>
          </w:divBdr>
          <w:divsChild>
            <w:div w:id="48379611">
              <w:marLeft w:val="0"/>
              <w:marRight w:val="0"/>
              <w:marTop w:val="0"/>
              <w:marBottom w:val="0"/>
              <w:divBdr>
                <w:top w:val="none" w:sz="0" w:space="0" w:color="auto"/>
                <w:left w:val="none" w:sz="0" w:space="0" w:color="auto"/>
                <w:bottom w:val="none" w:sz="0" w:space="0" w:color="auto"/>
                <w:right w:val="none" w:sz="0" w:space="0" w:color="auto"/>
              </w:divBdr>
              <w:divsChild>
                <w:div w:id="1898205139">
                  <w:marLeft w:val="0"/>
                  <w:marRight w:val="0"/>
                  <w:marTop w:val="0"/>
                  <w:marBottom w:val="0"/>
                  <w:divBdr>
                    <w:top w:val="none" w:sz="0" w:space="0" w:color="auto"/>
                    <w:left w:val="none" w:sz="0" w:space="0" w:color="auto"/>
                    <w:bottom w:val="none" w:sz="0" w:space="0" w:color="auto"/>
                    <w:right w:val="none" w:sz="0" w:space="0" w:color="auto"/>
                  </w:divBdr>
                  <w:divsChild>
                    <w:div w:id="474951326">
                      <w:marLeft w:val="0"/>
                      <w:marRight w:val="0"/>
                      <w:marTop w:val="0"/>
                      <w:marBottom w:val="0"/>
                      <w:divBdr>
                        <w:top w:val="none" w:sz="0" w:space="0" w:color="auto"/>
                        <w:left w:val="none" w:sz="0" w:space="0" w:color="auto"/>
                        <w:bottom w:val="none" w:sz="0" w:space="0" w:color="auto"/>
                        <w:right w:val="none" w:sz="0" w:space="0" w:color="auto"/>
                      </w:divBdr>
                      <w:divsChild>
                        <w:div w:id="486285388">
                          <w:marLeft w:val="0"/>
                          <w:marRight w:val="0"/>
                          <w:marTop w:val="0"/>
                          <w:marBottom w:val="0"/>
                          <w:divBdr>
                            <w:top w:val="none" w:sz="0" w:space="0" w:color="auto"/>
                            <w:left w:val="none" w:sz="0" w:space="0" w:color="auto"/>
                            <w:bottom w:val="none" w:sz="0" w:space="0" w:color="auto"/>
                            <w:right w:val="none" w:sz="0" w:space="0" w:color="auto"/>
                          </w:divBdr>
                          <w:divsChild>
                            <w:div w:id="1967391762">
                              <w:marLeft w:val="0"/>
                              <w:marRight w:val="0"/>
                              <w:marTop w:val="0"/>
                              <w:marBottom w:val="0"/>
                              <w:divBdr>
                                <w:top w:val="none" w:sz="0" w:space="0" w:color="auto"/>
                                <w:left w:val="none" w:sz="0" w:space="0" w:color="auto"/>
                                <w:bottom w:val="none" w:sz="0" w:space="0" w:color="auto"/>
                                <w:right w:val="none" w:sz="0" w:space="0" w:color="auto"/>
                              </w:divBdr>
                              <w:divsChild>
                                <w:div w:id="676081216">
                                  <w:marLeft w:val="0"/>
                                  <w:marRight w:val="0"/>
                                  <w:marTop w:val="0"/>
                                  <w:marBottom w:val="0"/>
                                  <w:divBdr>
                                    <w:top w:val="none" w:sz="0" w:space="0" w:color="auto"/>
                                    <w:left w:val="none" w:sz="0" w:space="0" w:color="auto"/>
                                    <w:bottom w:val="none" w:sz="0" w:space="0" w:color="auto"/>
                                    <w:right w:val="none" w:sz="0" w:space="0" w:color="auto"/>
                                  </w:divBdr>
                                  <w:divsChild>
                                    <w:div w:id="1112090264">
                                      <w:marLeft w:val="0"/>
                                      <w:marRight w:val="0"/>
                                      <w:marTop w:val="0"/>
                                      <w:marBottom w:val="0"/>
                                      <w:divBdr>
                                        <w:top w:val="none" w:sz="0" w:space="0" w:color="auto"/>
                                        <w:left w:val="none" w:sz="0" w:space="0" w:color="auto"/>
                                        <w:bottom w:val="none" w:sz="0" w:space="0" w:color="auto"/>
                                        <w:right w:val="none" w:sz="0" w:space="0" w:color="auto"/>
                                      </w:divBdr>
                                      <w:divsChild>
                                        <w:div w:id="1554922128">
                                          <w:marLeft w:val="0"/>
                                          <w:marRight w:val="0"/>
                                          <w:marTop w:val="0"/>
                                          <w:marBottom w:val="0"/>
                                          <w:divBdr>
                                            <w:top w:val="none" w:sz="0" w:space="0" w:color="auto"/>
                                            <w:left w:val="none" w:sz="0" w:space="0" w:color="auto"/>
                                            <w:bottom w:val="none" w:sz="0" w:space="0" w:color="auto"/>
                                            <w:right w:val="none" w:sz="0" w:space="0" w:color="auto"/>
                                          </w:divBdr>
                                          <w:divsChild>
                                            <w:div w:id="476840228">
                                              <w:marLeft w:val="0"/>
                                              <w:marRight w:val="0"/>
                                              <w:marTop w:val="0"/>
                                              <w:marBottom w:val="0"/>
                                              <w:divBdr>
                                                <w:top w:val="single" w:sz="6" w:space="0" w:color="F5F5F5"/>
                                                <w:left w:val="single" w:sz="6" w:space="0" w:color="F5F5F5"/>
                                                <w:bottom w:val="single" w:sz="6" w:space="0" w:color="F5F5F5"/>
                                                <w:right w:val="single" w:sz="6" w:space="0" w:color="F5F5F5"/>
                                              </w:divBdr>
                                              <w:divsChild>
                                                <w:div w:id="2048093286">
                                                  <w:marLeft w:val="0"/>
                                                  <w:marRight w:val="0"/>
                                                  <w:marTop w:val="0"/>
                                                  <w:marBottom w:val="0"/>
                                                  <w:divBdr>
                                                    <w:top w:val="none" w:sz="0" w:space="0" w:color="auto"/>
                                                    <w:left w:val="none" w:sz="0" w:space="0" w:color="auto"/>
                                                    <w:bottom w:val="none" w:sz="0" w:space="0" w:color="auto"/>
                                                    <w:right w:val="none" w:sz="0" w:space="0" w:color="auto"/>
                                                  </w:divBdr>
                                                  <w:divsChild>
                                                    <w:div w:id="2885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7924">
      <w:bodyDiv w:val="1"/>
      <w:marLeft w:val="0"/>
      <w:marRight w:val="0"/>
      <w:marTop w:val="0"/>
      <w:marBottom w:val="0"/>
      <w:divBdr>
        <w:top w:val="none" w:sz="0" w:space="0" w:color="auto"/>
        <w:left w:val="none" w:sz="0" w:space="0" w:color="auto"/>
        <w:bottom w:val="none" w:sz="0" w:space="0" w:color="auto"/>
        <w:right w:val="none" w:sz="0" w:space="0" w:color="auto"/>
      </w:divBdr>
    </w:div>
    <w:div w:id="301617236">
      <w:bodyDiv w:val="1"/>
      <w:marLeft w:val="0"/>
      <w:marRight w:val="0"/>
      <w:marTop w:val="0"/>
      <w:marBottom w:val="0"/>
      <w:divBdr>
        <w:top w:val="none" w:sz="0" w:space="0" w:color="auto"/>
        <w:left w:val="none" w:sz="0" w:space="0" w:color="auto"/>
        <w:bottom w:val="none" w:sz="0" w:space="0" w:color="auto"/>
        <w:right w:val="none" w:sz="0" w:space="0" w:color="auto"/>
      </w:divBdr>
    </w:div>
    <w:div w:id="360471098">
      <w:bodyDiv w:val="1"/>
      <w:marLeft w:val="0"/>
      <w:marRight w:val="0"/>
      <w:marTop w:val="0"/>
      <w:marBottom w:val="0"/>
      <w:divBdr>
        <w:top w:val="none" w:sz="0" w:space="0" w:color="auto"/>
        <w:left w:val="none" w:sz="0" w:space="0" w:color="auto"/>
        <w:bottom w:val="none" w:sz="0" w:space="0" w:color="auto"/>
        <w:right w:val="none" w:sz="0" w:space="0" w:color="auto"/>
      </w:divBdr>
      <w:divsChild>
        <w:div w:id="158235123">
          <w:marLeft w:val="0"/>
          <w:marRight w:val="0"/>
          <w:marTop w:val="0"/>
          <w:marBottom w:val="0"/>
          <w:divBdr>
            <w:top w:val="none" w:sz="0" w:space="0" w:color="auto"/>
            <w:left w:val="none" w:sz="0" w:space="0" w:color="auto"/>
            <w:bottom w:val="none" w:sz="0" w:space="0" w:color="auto"/>
            <w:right w:val="none" w:sz="0" w:space="0" w:color="auto"/>
          </w:divBdr>
          <w:divsChild>
            <w:div w:id="1918439826">
              <w:marLeft w:val="0"/>
              <w:marRight w:val="0"/>
              <w:marTop w:val="0"/>
              <w:marBottom w:val="0"/>
              <w:divBdr>
                <w:top w:val="none" w:sz="0" w:space="0" w:color="auto"/>
                <w:left w:val="none" w:sz="0" w:space="0" w:color="auto"/>
                <w:bottom w:val="none" w:sz="0" w:space="0" w:color="auto"/>
                <w:right w:val="none" w:sz="0" w:space="0" w:color="auto"/>
              </w:divBdr>
              <w:divsChild>
                <w:div w:id="772824477">
                  <w:marLeft w:val="0"/>
                  <w:marRight w:val="0"/>
                  <w:marTop w:val="0"/>
                  <w:marBottom w:val="0"/>
                  <w:divBdr>
                    <w:top w:val="none" w:sz="0" w:space="0" w:color="auto"/>
                    <w:left w:val="none" w:sz="0" w:space="0" w:color="auto"/>
                    <w:bottom w:val="none" w:sz="0" w:space="0" w:color="auto"/>
                    <w:right w:val="none" w:sz="0" w:space="0" w:color="auto"/>
                  </w:divBdr>
                  <w:divsChild>
                    <w:div w:id="2093580141">
                      <w:marLeft w:val="0"/>
                      <w:marRight w:val="0"/>
                      <w:marTop w:val="0"/>
                      <w:marBottom w:val="0"/>
                      <w:divBdr>
                        <w:top w:val="none" w:sz="0" w:space="0" w:color="auto"/>
                        <w:left w:val="none" w:sz="0" w:space="0" w:color="auto"/>
                        <w:bottom w:val="none" w:sz="0" w:space="0" w:color="auto"/>
                        <w:right w:val="none" w:sz="0" w:space="0" w:color="auto"/>
                      </w:divBdr>
                      <w:divsChild>
                        <w:div w:id="1925916888">
                          <w:marLeft w:val="0"/>
                          <w:marRight w:val="0"/>
                          <w:marTop w:val="0"/>
                          <w:marBottom w:val="0"/>
                          <w:divBdr>
                            <w:top w:val="none" w:sz="0" w:space="0" w:color="auto"/>
                            <w:left w:val="none" w:sz="0" w:space="0" w:color="auto"/>
                            <w:bottom w:val="none" w:sz="0" w:space="0" w:color="auto"/>
                            <w:right w:val="none" w:sz="0" w:space="0" w:color="auto"/>
                          </w:divBdr>
                          <w:divsChild>
                            <w:div w:id="811752160">
                              <w:marLeft w:val="0"/>
                              <w:marRight w:val="0"/>
                              <w:marTop w:val="0"/>
                              <w:marBottom w:val="0"/>
                              <w:divBdr>
                                <w:top w:val="none" w:sz="0" w:space="0" w:color="auto"/>
                                <w:left w:val="none" w:sz="0" w:space="0" w:color="auto"/>
                                <w:bottom w:val="none" w:sz="0" w:space="0" w:color="auto"/>
                                <w:right w:val="none" w:sz="0" w:space="0" w:color="auto"/>
                              </w:divBdr>
                              <w:divsChild>
                                <w:div w:id="826632487">
                                  <w:marLeft w:val="0"/>
                                  <w:marRight w:val="0"/>
                                  <w:marTop w:val="0"/>
                                  <w:marBottom w:val="0"/>
                                  <w:divBdr>
                                    <w:top w:val="none" w:sz="0" w:space="0" w:color="auto"/>
                                    <w:left w:val="none" w:sz="0" w:space="0" w:color="auto"/>
                                    <w:bottom w:val="none" w:sz="0" w:space="0" w:color="auto"/>
                                    <w:right w:val="none" w:sz="0" w:space="0" w:color="auto"/>
                                  </w:divBdr>
                                  <w:divsChild>
                                    <w:div w:id="928079897">
                                      <w:marLeft w:val="0"/>
                                      <w:marRight w:val="0"/>
                                      <w:marTop w:val="0"/>
                                      <w:marBottom w:val="0"/>
                                      <w:divBdr>
                                        <w:top w:val="none" w:sz="0" w:space="0" w:color="auto"/>
                                        <w:left w:val="none" w:sz="0" w:space="0" w:color="auto"/>
                                        <w:bottom w:val="none" w:sz="0" w:space="0" w:color="auto"/>
                                        <w:right w:val="none" w:sz="0" w:space="0" w:color="auto"/>
                                      </w:divBdr>
                                      <w:divsChild>
                                        <w:div w:id="760639420">
                                          <w:marLeft w:val="0"/>
                                          <w:marRight w:val="0"/>
                                          <w:marTop w:val="0"/>
                                          <w:marBottom w:val="0"/>
                                          <w:divBdr>
                                            <w:top w:val="none" w:sz="0" w:space="0" w:color="auto"/>
                                            <w:left w:val="none" w:sz="0" w:space="0" w:color="auto"/>
                                            <w:bottom w:val="none" w:sz="0" w:space="0" w:color="auto"/>
                                            <w:right w:val="none" w:sz="0" w:space="0" w:color="auto"/>
                                          </w:divBdr>
                                          <w:divsChild>
                                            <w:div w:id="318703384">
                                              <w:marLeft w:val="0"/>
                                              <w:marRight w:val="0"/>
                                              <w:marTop w:val="0"/>
                                              <w:marBottom w:val="0"/>
                                              <w:divBdr>
                                                <w:top w:val="single" w:sz="6" w:space="0" w:color="F5F5F5"/>
                                                <w:left w:val="single" w:sz="6" w:space="0" w:color="F5F5F5"/>
                                                <w:bottom w:val="single" w:sz="6" w:space="0" w:color="F5F5F5"/>
                                                <w:right w:val="single" w:sz="6" w:space="0" w:color="F5F5F5"/>
                                              </w:divBdr>
                                              <w:divsChild>
                                                <w:div w:id="529881238">
                                                  <w:marLeft w:val="0"/>
                                                  <w:marRight w:val="0"/>
                                                  <w:marTop w:val="0"/>
                                                  <w:marBottom w:val="0"/>
                                                  <w:divBdr>
                                                    <w:top w:val="none" w:sz="0" w:space="0" w:color="auto"/>
                                                    <w:left w:val="none" w:sz="0" w:space="0" w:color="auto"/>
                                                    <w:bottom w:val="none" w:sz="0" w:space="0" w:color="auto"/>
                                                    <w:right w:val="none" w:sz="0" w:space="0" w:color="auto"/>
                                                  </w:divBdr>
                                                  <w:divsChild>
                                                    <w:div w:id="1379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576548">
      <w:bodyDiv w:val="1"/>
      <w:marLeft w:val="0"/>
      <w:marRight w:val="0"/>
      <w:marTop w:val="0"/>
      <w:marBottom w:val="0"/>
      <w:divBdr>
        <w:top w:val="none" w:sz="0" w:space="0" w:color="auto"/>
        <w:left w:val="none" w:sz="0" w:space="0" w:color="auto"/>
        <w:bottom w:val="none" w:sz="0" w:space="0" w:color="auto"/>
        <w:right w:val="none" w:sz="0" w:space="0" w:color="auto"/>
      </w:divBdr>
    </w:div>
    <w:div w:id="512379529">
      <w:bodyDiv w:val="1"/>
      <w:marLeft w:val="0"/>
      <w:marRight w:val="0"/>
      <w:marTop w:val="0"/>
      <w:marBottom w:val="0"/>
      <w:divBdr>
        <w:top w:val="none" w:sz="0" w:space="0" w:color="auto"/>
        <w:left w:val="none" w:sz="0" w:space="0" w:color="auto"/>
        <w:bottom w:val="none" w:sz="0" w:space="0" w:color="auto"/>
        <w:right w:val="none" w:sz="0" w:space="0" w:color="auto"/>
      </w:divBdr>
    </w:div>
    <w:div w:id="610555490">
      <w:bodyDiv w:val="1"/>
      <w:marLeft w:val="0"/>
      <w:marRight w:val="0"/>
      <w:marTop w:val="0"/>
      <w:marBottom w:val="0"/>
      <w:divBdr>
        <w:top w:val="none" w:sz="0" w:space="0" w:color="auto"/>
        <w:left w:val="none" w:sz="0" w:space="0" w:color="auto"/>
        <w:bottom w:val="none" w:sz="0" w:space="0" w:color="auto"/>
        <w:right w:val="none" w:sz="0" w:space="0" w:color="auto"/>
      </w:divBdr>
    </w:div>
    <w:div w:id="631449661">
      <w:bodyDiv w:val="1"/>
      <w:marLeft w:val="0"/>
      <w:marRight w:val="0"/>
      <w:marTop w:val="0"/>
      <w:marBottom w:val="0"/>
      <w:divBdr>
        <w:top w:val="none" w:sz="0" w:space="0" w:color="auto"/>
        <w:left w:val="none" w:sz="0" w:space="0" w:color="auto"/>
        <w:bottom w:val="none" w:sz="0" w:space="0" w:color="auto"/>
        <w:right w:val="none" w:sz="0" w:space="0" w:color="auto"/>
      </w:divBdr>
    </w:div>
    <w:div w:id="636108897">
      <w:bodyDiv w:val="1"/>
      <w:marLeft w:val="0"/>
      <w:marRight w:val="0"/>
      <w:marTop w:val="0"/>
      <w:marBottom w:val="0"/>
      <w:divBdr>
        <w:top w:val="none" w:sz="0" w:space="0" w:color="auto"/>
        <w:left w:val="none" w:sz="0" w:space="0" w:color="auto"/>
        <w:bottom w:val="none" w:sz="0" w:space="0" w:color="auto"/>
        <w:right w:val="none" w:sz="0" w:space="0" w:color="auto"/>
      </w:divBdr>
    </w:div>
    <w:div w:id="665745531">
      <w:bodyDiv w:val="1"/>
      <w:marLeft w:val="0"/>
      <w:marRight w:val="0"/>
      <w:marTop w:val="0"/>
      <w:marBottom w:val="0"/>
      <w:divBdr>
        <w:top w:val="none" w:sz="0" w:space="0" w:color="auto"/>
        <w:left w:val="none" w:sz="0" w:space="0" w:color="auto"/>
        <w:bottom w:val="none" w:sz="0" w:space="0" w:color="auto"/>
        <w:right w:val="none" w:sz="0" w:space="0" w:color="auto"/>
      </w:divBdr>
    </w:div>
    <w:div w:id="711734073">
      <w:bodyDiv w:val="1"/>
      <w:marLeft w:val="0"/>
      <w:marRight w:val="0"/>
      <w:marTop w:val="0"/>
      <w:marBottom w:val="0"/>
      <w:divBdr>
        <w:top w:val="none" w:sz="0" w:space="0" w:color="auto"/>
        <w:left w:val="none" w:sz="0" w:space="0" w:color="auto"/>
        <w:bottom w:val="none" w:sz="0" w:space="0" w:color="auto"/>
        <w:right w:val="none" w:sz="0" w:space="0" w:color="auto"/>
      </w:divBdr>
      <w:divsChild>
        <w:div w:id="1352605853">
          <w:marLeft w:val="0"/>
          <w:marRight w:val="0"/>
          <w:marTop w:val="0"/>
          <w:marBottom w:val="0"/>
          <w:divBdr>
            <w:top w:val="none" w:sz="0" w:space="0" w:color="auto"/>
            <w:left w:val="none" w:sz="0" w:space="0" w:color="auto"/>
            <w:bottom w:val="none" w:sz="0" w:space="0" w:color="auto"/>
            <w:right w:val="none" w:sz="0" w:space="0" w:color="auto"/>
          </w:divBdr>
          <w:divsChild>
            <w:div w:id="251160645">
              <w:marLeft w:val="0"/>
              <w:marRight w:val="0"/>
              <w:marTop w:val="0"/>
              <w:marBottom w:val="0"/>
              <w:divBdr>
                <w:top w:val="none" w:sz="0" w:space="0" w:color="auto"/>
                <w:left w:val="none" w:sz="0" w:space="0" w:color="auto"/>
                <w:bottom w:val="none" w:sz="0" w:space="0" w:color="auto"/>
                <w:right w:val="none" w:sz="0" w:space="0" w:color="auto"/>
              </w:divBdr>
              <w:divsChild>
                <w:div w:id="2140343427">
                  <w:marLeft w:val="0"/>
                  <w:marRight w:val="0"/>
                  <w:marTop w:val="0"/>
                  <w:marBottom w:val="0"/>
                  <w:divBdr>
                    <w:top w:val="none" w:sz="0" w:space="0" w:color="auto"/>
                    <w:left w:val="none" w:sz="0" w:space="0" w:color="auto"/>
                    <w:bottom w:val="none" w:sz="0" w:space="0" w:color="auto"/>
                    <w:right w:val="none" w:sz="0" w:space="0" w:color="auto"/>
                  </w:divBdr>
                  <w:divsChild>
                    <w:div w:id="155419455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846746676">
                              <w:marLeft w:val="0"/>
                              <w:marRight w:val="0"/>
                              <w:marTop w:val="0"/>
                              <w:marBottom w:val="0"/>
                              <w:divBdr>
                                <w:top w:val="none" w:sz="0" w:space="0" w:color="auto"/>
                                <w:left w:val="none" w:sz="0" w:space="0" w:color="auto"/>
                                <w:bottom w:val="none" w:sz="0" w:space="0" w:color="auto"/>
                                <w:right w:val="none" w:sz="0" w:space="0" w:color="auto"/>
                              </w:divBdr>
                              <w:divsChild>
                                <w:div w:id="900017290">
                                  <w:marLeft w:val="0"/>
                                  <w:marRight w:val="0"/>
                                  <w:marTop w:val="0"/>
                                  <w:marBottom w:val="0"/>
                                  <w:divBdr>
                                    <w:top w:val="none" w:sz="0" w:space="0" w:color="auto"/>
                                    <w:left w:val="none" w:sz="0" w:space="0" w:color="auto"/>
                                    <w:bottom w:val="none" w:sz="0" w:space="0" w:color="auto"/>
                                    <w:right w:val="none" w:sz="0" w:space="0" w:color="auto"/>
                                  </w:divBdr>
                                  <w:divsChild>
                                    <w:div w:id="18929482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0"/>
                                          <w:marRight w:val="0"/>
                                          <w:marTop w:val="0"/>
                                          <w:marBottom w:val="0"/>
                                          <w:divBdr>
                                            <w:top w:val="none" w:sz="0" w:space="0" w:color="auto"/>
                                            <w:left w:val="none" w:sz="0" w:space="0" w:color="auto"/>
                                            <w:bottom w:val="none" w:sz="0" w:space="0" w:color="auto"/>
                                            <w:right w:val="none" w:sz="0" w:space="0" w:color="auto"/>
                                          </w:divBdr>
                                          <w:divsChild>
                                            <w:div w:id="541745983">
                                              <w:marLeft w:val="0"/>
                                              <w:marRight w:val="0"/>
                                              <w:marTop w:val="0"/>
                                              <w:marBottom w:val="0"/>
                                              <w:divBdr>
                                                <w:top w:val="single" w:sz="6" w:space="0" w:color="F5F5F5"/>
                                                <w:left w:val="single" w:sz="6" w:space="0" w:color="F5F5F5"/>
                                                <w:bottom w:val="single" w:sz="6" w:space="0" w:color="F5F5F5"/>
                                                <w:right w:val="single" w:sz="6" w:space="0" w:color="F5F5F5"/>
                                              </w:divBdr>
                                              <w:divsChild>
                                                <w:div w:id="1905556616">
                                                  <w:marLeft w:val="0"/>
                                                  <w:marRight w:val="0"/>
                                                  <w:marTop w:val="0"/>
                                                  <w:marBottom w:val="0"/>
                                                  <w:divBdr>
                                                    <w:top w:val="none" w:sz="0" w:space="0" w:color="auto"/>
                                                    <w:left w:val="none" w:sz="0" w:space="0" w:color="auto"/>
                                                    <w:bottom w:val="none" w:sz="0" w:space="0" w:color="auto"/>
                                                    <w:right w:val="none" w:sz="0" w:space="0" w:color="auto"/>
                                                  </w:divBdr>
                                                  <w:divsChild>
                                                    <w:div w:id="1184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327">
      <w:bodyDiv w:val="1"/>
      <w:marLeft w:val="0"/>
      <w:marRight w:val="0"/>
      <w:marTop w:val="0"/>
      <w:marBottom w:val="0"/>
      <w:divBdr>
        <w:top w:val="none" w:sz="0" w:space="0" w:color="auto"/>
        <w:left w:val="none" w:sz="0" w:space="0" w:color="auto"/>
        <w:bottom w:val="none" w:sz="0" w:space="0" w:color="auto"/>
        <w:right w:val="none" w:sz="0" w:space="0" w:color="auto"/>
      </w:divBdr>
    </w:div>
    <w:div w:id="806164154">
      <w:bodyDiv w:val="1"/>
      <w:marLeft w:val="0"/>
      <w:marRight w:val="0"/>
      <w:marTop w:val="0"/>
      <w:marBottom w:val="0"/>
      <w:divBdr>
        <w:top w:val="none" w:sz="0" w:space="0" w:color="auto"/>
        <w:left w:val="none" w:sz="0" w:space="0" w:color="auto"/>
        <w:bottom w:val="none" w:sz="0" w:space="0" w:color="auto"/>
        <w:right w:val="none" w:sz="0" w:space="0" w:color="auto"/>
      </w:divBdr>
    </w:div>
    <w:div w:id="909922970">
      <w:bodyDiv w:val="1"/>
      <w:marLeft w:val="0"/>
      <w:marRight w:val="0"/>
      <w:marTop w:val="0"/>
      <w:marBottom w:val="0"/>
      <w:divBdr>
        <w:top w:val="none" w:sz="0" w:space="0" w:color="auto"/>
        <w:left w:val="none" w:sz="0" w:space="0" w:color="auto"/>
        <w:bottom w:val="none" w:sz="0" w:space="0" w:color="auto"/>
        <w:right w:val="none" w:sz="0" w:space="0" w:color="auto"/>
      </w:divBdr>
    </w:div>
    <w:div w:id="966132172">
      <w:bodyDiv w:val="1"/>
      <w:marLeft w:val="0"/>
      <w:marRight w:val="0"/>
      <w:marTop w:val="0"/>
      <w:marBottom w:val="0"/>
      <w:divBdr>
        <w:top w:val="none" w:sz="0" w:space="0" w:color="auto"/>
        <w:left w:val="none" w:sz="0" w:space="0" w:color="auto"/>
        <w:bottom w:val="none" w:sz="0" w:space="0" w:color="auto"/>
        <w:right w:val="none" w:sz="0" w:space="0" w:color="auto"/>
      </w:divBdr>
    </w:div>
    <w:div w:id="986013160">
      <w:bodyDiv w:val="1"/>
      <w:marLeft w:val="0"/>
      <w:marRight w:val="0"/>
      <w:marTop w:val="0"/>
      <w:marBottom w:val="0"/>
      <w:divBdr>
        <w:top w:val="none" w:sz="0" w:space="0" w:color="auto"/>
        <w:left w:val="none" w:sz="0" w:space="0" w:color="auto"/>
        <w:bottom w:val="none" w:sz="0" w:space="0" w:color="auto"/>
        <w:right w:val="none" w:sz="0" w:space="0" w:color="auto"/>
      </w:divBdr>
    </w:div>
    <w:div w:id="1026062856">
      <w:bodyDiv w:val="1"/>
      <w:marLeft w:val="0"/>
      <w:marRight w:val="0"/>
      <w:marTop w:val="0"/>
      <w:marBottom w:val="0"/>
      <w:divBdr>
        <w:top w:val="none" w:sz="0" w:space="0" w:color="auto"/>
        <w:left w:val="none" w:sz="0" w:space="0" w:color="auto"/>
        <w:bottom w:val="none" w:sz="0" w:space="0" w:color="auto"/>
        <w:right w:val="none" w:sz="0" w:space="0" w:color="auto"/>
      </w:divBdr>
    </w:div>
    <w:div w:id="1089079411">
      <w:bodyDiv w:val="1"/>
      <w:marLeft w:val="0"/>
      <w:marRight w:val="0"/>
      <w:marTop w:val="0"/>
      <w:marBottom w:val="0"/>
      <w:divBdr>
        <w:top w:val="none" w:sz="0" w:space="0" w:color="auto"/>
        <w:left w:val="none" w:sz="0" w:space="0" w:color="auto"/>
        <w:bottom w:val="none" w:sz="0" w:space="0" w:color="auto"/>
        <w:right w:val="none" w:sz="0" w:space="0" w:color="auto"/>
      </w:divBdr>
      <w:divsChild>
        <w:div w:id="274485645">
          <w:marLeft w:val="0"/>
          <w:marRight w:val="0"/>
          <w:marTop w:val="0"/>
          <w:marBottom w:val="0"/>
          <w:divBdr>
            <w:top w:val="none" w:sz="0" w:space="0" w:color="auto"/>
            <w:left w:val="none" w:sz="0" w:space="0" w:color="auto"/>
            <w:bottom w:val="none" w:sz="0" w:space="0" w:color="auto"/>
            <w:right w:val="none" w:sz="0" w:space="0" w:color="auto"/>
          </w:divBdr>
          <w:divsChild>
            <w:div w:id="354381729">
              <w:marLeft w:val="0"/>
              <w:marRight w:val="0"/>
              <w:marTop w:val="0"/>
              <w:marBottom w:val="0"/>
              <w:divBdr>
                <w:top w:val="none" w:sz="0" w:space="0" w:color="auto"/>
                <w:left w:val="none" w:sz="0" w:space="0" w:color="auto"/>
                <w:bottom w:val="none" w:sz="0" w:space="0" w:color="auto"/>
                <w:right w:val="none" w:sz="0" w:space="0" w:color="auto"/>
              </w:divBdr>
              <w:divsChild>
                <w:div w:id="978651124">
                  <w:marLeft w:val="0"/>
                  <w:marRight w:val="0"/>
                  <w:marTop w:val="0"/>
                  <w:marBottom w:val="0"/>
                  <w:divBdr>
                    <w:top w:val="none" w:sz="0" w:space="0" w:color="auto"/>
                    <w:left w:val="none" w:sz="0" w:space="0" w:color="auto"/>
                    <w:bottom w:val="none" w:sz="0" w:space="0" w:color="auto"/>
                    <w:right w:val="none" w:sz="0" w:space="0" w:color="auto"/>
                  </w:divBdr>
                  <w:divsChild>
                    <w:div w:id="1436288285">
                      <w:marLeft w:val="0"/>
                      <w:marRight w:val="0"/>
                      <w:marTop w:val="0"/>
                      <w:marBottom w:val="0"/>
                      <w:divBdr>
                        <w:top w:val="none" w:sz="0" w:space="0" w:color="auto"/>
                        <w:left w:val="none" w:sz="0" w:space="0" w:color="auto"/>
                        <w:bottom w:val="none" w:sz="0" w:space="0" w:color="auto"/>
                        <w:right w:val="none" w:sz="0" w:space="0" w:color="auto"/>
                      </w:divBdr>
                      <w:divsChild>
                        <w:div w:id="599292722">
                          <w:marLeft w:val="0"/>
                          <w:marRight w:val="0"/>
                          <w:marTop w:val="0"/>
                          <w:marBottom w:val="0"/>
                          <w:divBdr>
                            <w:top w:val="none" w:sz="0" w:space="0" w:color="auto"/>
                            <w:left w:val="none" w:sz="0" w:space="0" w:color="auto"/>
                            <w:bottom w:val="none" w:sz="0" w:space="0" w:color="auto"/>
                            <w:right w:val="none" w:sz="0" w:space="0" w:color="auto"/>
                          </w:divBdr>
                          <w:divsChild>
                            <w:div w:id="768045872">
                              <w:marLeft w:val="0"/>
                              <w:marRight w:val="0"/>
                              <w:marTop w:val="0"/>
                              <w:marBottom w:val="0"/>
                              <w:divBdr>
                                <w:top w:val="none" w:sz="0" w:space="0" w:color="auto"/>
                                <w:left w:val="none" w:sz="0" w:space="0" w:color="auto"/>
                                <w:bottom w:val="none" w:sz="0" w:space="0" w:color="auto"/>
                                <w:right w:val="none" w:sz="0" w:space="0" w:color="auto"/>
                              </w:divBdr>
                              <w:divsChild>
                                <w:div w:id="1759595103">
                                  <w:marLeft w:val="0"/>
                                  <w:marRight w:val="0"/>
                                  <w:marTop w:val="0"/>
                                  <w:marBottom w:val="0"/>
                                  <w:divBdr>
                                    <w:top w:val="none" w:sz="0" w:space="0" w:color="auto"/>
                                    <w:left w:val="none" w:sz="0" w:space="0" w:color="auto"/>
                                    <w:bottom w:val="none" w:sz="0" w:space="0" w:color="auto"/>
                                    <w:right w:val="none" w:sz="0" w:space="0" w:color="auto"/>
                                  </w:divBdr>
                                  <w:divsChild>
                                    <w:div w:id="90787491">
                                      <w:marLeft w:val="0"/>
                                      <w:marRight w:val="0"/>
                                      <w:marTop w:val="0"/>
                                      <w:marBottom w:val="0"/>
                                      <w:divBdr>
                                        <w:top w:val="none" w:sz="0" w:space="0" w:color="auto"/>
                                        <w:left w:val="none" w:sz="0" w:space="0" w:color="auto"/>
                                        <w:bottom w:val="none" w:sz="0" w:space="0" w:color="auto"/>
                                        <w:right w:val="none" w:sz="0" w:space="0" w:color="auto"/>
                                      </w:divBdr>
                                      <w:divsChild>
                                        <w:div w:id="601840990">
                                          <w:marLeft w:val="0"/>
                                          <w:marRight w:val="0"/>
                                          <w:marTop w:val="0"/>
                                          <w:marBottom w:val="0"/>
                                          <w:divBdr>
                                            <w:top w:val="none" w:sz="0" w:space="0" w:color="auto"/>
                                            <w:left w:val="none" w:sz="0" w:space="0" w:color="auto"/>
                                            <w:bottom w:val="none" w:sz="0" w:space="0" w:color="auto"/>
                                            <w:right w:val="none" w:sz="0" w:space="0" w:color="auto"/>
                                          </w:divBdr>
                                          <w:divsChild>
                                            <w:div w:id="999693548">
                                              <w:marLeft w:val="0"/>
                                              <w:marRight w:val="0"/>
                                              <w:marTop w:val="0"/>
                                              <w:marBottom w:val="0"/>
                                              <w:divBdr>
                                                <w:top w:val="single" w:sz="6" w:space="0" w:color="F5F5F5"/>
                                                <w:left w:val="single" w:sz="6" w:space="0" w:color="F5F5F5"/>
                                                <w:bottom w:val="single" w:sz="6" w:space="0" w:color="F5F5F5"/>
                                                <w:right w:val="single" w:sz="6" w:space="0" w:color="F5F5F5"/>
                                              </w:divBdr>
                                              <w:divsChild>
                                                <w:div w:id="650644816">
                                                  <w:marLeft w:val="0"/>
                                                  <w:marRight w:val="0"/>
                                                  <w:marTop w:val="0"/>
                                                  <w:marBottom w:val="0"/>
                                                  <w:divBdr>
                                                    <w:top w:val="none" w:sz="0" w:space="0" w:color="auto"/>
                                                    <w:left w:val="none" w:sz="0" w:space="0" w:color="auto"/>
                                                    <w:bottom w:val="none" w:sz="0" w:space="0" w:color="auto"/>
                                                    <w:right w:val="none" w:sz="0" w:space="0" w:color="auto"/>
                                                  </w:divBdr>
                                                  <w:divsChild>
                                                    <w:div w:id="1482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2652">
      <w:bodyDiv w:val="1"/>
      <w:marLeft w:val="0"/>
      <w:marRight w:val="0"/>
      <w:marTop w:val="0"/>
      <w:marBottom w:val="0"/>
      <w:divBdr>
        <w:top w:val="none" w:sz="0" w:space="0" w:color="auto"/>
        <w:left w:val="none" w:sz="0" w:space="0" w:color="auto"/>
        <w:bottom w:val="none" w:sz="0" w:space="0" w:color="auto"/>
        <w:right w:val="none" w:sz="0" w:space="0" w:color="auto"/>
      </w:divBdr>
    </w:div>
    <w:div w:id="1368800269">
      <w:bodyDiv w:val="1"/>
      <w:marLeft w:val="0"/>
      <w:marRight w:val="0"/>
      <w:marTop w:val="0"/>
      <w:marBottom w:val="0"/>
      <w:divBdr>
        <w:top w:val="none" w:sz="0" w:space="0" w:color="auto"/>
        <w:left w:val="none" w:sz="0" w:space="0" w:color="auto"/>
        <w:bottom w:val="none" w:sz="0" w:space="0" w:color="auto"/>
        <w:right w:val="none" w:sz="0" w:space="0" w:color="auto"/>
      </w:divBdr>
    </w:div>
    <w:div w:id="1485194168">
      <w:bodyDiv w:val="1"/>
      <w:marLeft w:val="0"/>
      <w:marRight w:val="0"/>
      <w:marTop w:val="0"/>
      <w:marBottom w:val="0"/>
      <w:divBdr>
        <w:top w:val="none" w:sz="0" w:space="0" w:color="auto"/>
        <w:left w:val="none" w:sz="0" w:space="0" w:color="auto"/>
        <w:bottom w:val="none" w:sz="0" w:space="0" w:color="auto"/>
        <w:right w:val="none" w:sz="0" w:space="0" w:color="auto"/>
      </w:divBdr>
    </w:div>
    <w:div w:id="1561481291">
      <w:bodyDiv w:val="1"/>
      <w:marLeft w:val="0"/>
      <w:marRight w:val="0"/>
      <w:marTop w:val="0"/>
      <w:marBottom w:val="0"/>
      <w:divBdr>
        <w:top w:val="none" w:sz="0" w:space="0" w:color="auto"/>
        <w:left w:val="none" w:sz="0" w:space="0" w:color="auto"/>
        <w:bottom w:val="none" w:sz="0" w:space="0" w:color="auto"/>
        <w:right w:val="none" w:sz="0" w:space="0" w:color="auto"/>
      </w:divBdr>
    </w:div>
    <w:div w:id="1640261853">
      <w:bodyDiv w:val="1"/>
      <w:marLeft w:val="0"/>
      <w:marRight w:val="0"/>
      <w:marTop w:val="0"/>
      <w:marBottom w:val="0"/>
      <w:divBdr>
        <w:top w:val="none" w:sz="0" w:space="0" w:color="auto"/>
        <w:left w:val="none" w:sz="0" w:space="0" w:color="auto"/>
        <w:bottom w:val="none" w:sz="0" w:space="0" w:color="auto"/>
        <w:right w:val="none" w:sz="0" w:space="0" w:color="auto"/>
      </w:divBdr>
    </w:div>
    <w:div w:id="1662153876">
      <w:bodyDiv w:val="1"/>
      <w:marLeft w:val="0"/>
      <w:marRight w:val="0"/>
      <w:marTop w:val="0"/>
      <w:marBottom w:val="0"/>
      <w:divBdr>
        <w:top w:val="none" w:sz="0" w:space="0" w:color="auto"/>
        <w:left w:val="none" w:sz="0" w:space="0" w:color="auto"/>
        <w:bottom w:val="none" w:sz="0" w:space="0" w:color="auto"/>
        <w:right w:val="none" w:sz="0" w:space="0" w:color="auto"/>
      </w:divBdr>
    </w:div>
    <w:div w:id="1690251348">
      <w:bodyDiv w:val="1"/>
      <w:marLeft w:val="0"/>
      <w:marRight w:val="0"/>
      <w:marTop w:val="0"/>
      <w:marBottom w:val="0"/>
      <w:divBdr>
        <w:top w:val="none" w:sz="0" w:space="0" w:color="auto"/>
        <w:left w:val="none" w:sz="0" w:space="0" w:color="auto"/>
        <w:bottom w:val="none" w:sz="0" w:space="0" w:color="auto"/>
        <w:right w:val="none" w:sz="0" w:space="0" w:color="auto"/>
      </w:divBdr>
    </w:div>
    <w:div w:id="1828667408">
      <w:bodyDiv w:val="1"/>
      <w:marLeft w:val="0"/>
      <w:marRight w:val="0"/>
      <w:marTop w:val="0"/>
      <w:marBottom w:val="0"/>
      <w:divBdr>
        <w:top w:val="none" w:sz="0" w:space="0" w:color="auto"/>
        <w:left w:val="none" w:sz="0" w:space="0" w:color="auto"/>
        <w:bottom w:val="none" w:sz="0" w:space="0" w:color="auto"/>
        <w:right w:val="none" w:sz="0" w:space="0" w:color="auto"/>
      </w:divBdr>
    </w:div>
    <w:div w:id="1850099725">
      <w:bodyDiv w:val="1"/>
      <w:marLeft w:val="0"/>
      <w:marRight w:val="0"/>
      <w:marTop w:val="0"/>
      <w:marBottom w:val="0"/>
      <w:divBdr>
        <w:top w:val="none" w:sz="0" w:space="0" w:color="auto"/>
        <w:left w:val="none" w:sz="0" w:space="0" w:color="auto"/>
        <w:bottom w:val="none" w:sz="0" w:space="0" w:color="auto"/>
        <w:right w:val="none" w:sz="0" w:space="0" w:color="auto"/>
      </w:divBdr>
    </w:div>
    <w:div w:id="1898465841">
      <w:bodyDiv w:val="1"/>
      <w:marLeft w:val="0"/>
      <w:marRight w:val="0"/>
      <w:marTop w:val="0"/>
      <w:marBottom w:val="0"/>
      <w:divBdr>
        <w:top w:val="none" w:sz="0" w:space="0" w:color="auto"/>
        <w:left w:val="none" w:sz="0" w:space="0" w:color="auto"/>
        <w:bottom w:val="none" w:sz="0" w:space="0" w:color="auto"/>
        <w:right w:val="none" w:sz="0" w:space="0" w:color="auto"/>
      </w:divBdr>
    </w:div>
    <w:div w:id="1929190540">
      <w:bodyDiv w:val="1"/>
      <w:marLeft w:val="0"/>
      <w:marRight w:val="0"/>
      <w:marTop w:val="0"/>
      <w:marBottom w:val="0"/>
      <w:divBdr>
        <w:top w:val="none" w:sz="0" w:space="0" w:color="auto"/>
        <w:left w:val="none" w:sz="0" w:space="0" w:color="auto"/>
        <w:bottom w:val="none" w:sz="0" w:space="0" w:color="auto"/>
        <w:right w:val="none" w:sz="0" w:space="0" w:color="auto"/>
      </w:divBdr>
    </w:div>
    <w:div w:id="2032099573">
      <w:bodyDiv w:val="1"/>
      <w:marLeft w:val="0"/>
      <w:marRight w:val="0"/>
      <w:marTop w:val="0"/>
      <w:marBottom w:val="0"/>
      <w:divBdr>
        <w:top w:val="none" w:sz="0" w:space="0" w:color="auto"/>
        <w:left w:val="none" w:sz="0" w:space="0" w:color="auto"/>
        <w:bottom w:val="none" w:sz="0" w:space="0" w:color="auto"/>
        <w:right w:val="none" w:sz="0" w:space="0" w:color="auto"/>
      </w:divBdr>
    </w:div>
    <w:div w:id="20903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E2CA4-A919-43D9-9C91-845E72FC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47648D2D.dotm</Template>
  <TotalTime>0</TotalTime>
  <Pages>3</Pages>
  <Words>727</Words>
  <Characters>4196</Characters>
  <Application>Microsoft Office Word</Application>
  <DocSecurity>8</DocSecurity>
  <Lines>34</Lines>
  <Paragraphs>9</Paragraphs>
  <ScaleCrop>false</ScaleCrop>
  <HeadingPairs>
    <vt:vector size="2" baseType="variant">
      <vt:variant>
        <vt:lpstr>Rubrik</vt:lpstr>
      </vt:variant>
      <vt:variant>
        <vt:i4>1</vt:i4>
      </vt:variant>
    </vt:vector>
  </HeadingPairs>
  <TitlesOfParts>
    <vt:vector size="1" baseType="lpstr">
      <vt:lpstr>Lotteriinspektionens Föreskriftsserie (LI-FS 2002:1)</vt:lpstr>
    </vt:vector>
  </TitlesOfParts>
  <Company>Lotteriinspektionen</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Lotteriinspektionens Föreskriftsserie (LI-FS 2002:1)</dc:title>
  <dc:creator>Lott</dc:creator>
  <cp:lastModifiedBy>Katarina Abrahamsson</cp:lastModifiedBy>
  <cp:revision>2</cp:revision>
  <cp:lastPrinted>2018-03-23T16:23:00Z</cp:lastPrinted>
  <dcterms:created xsi:type="dcterms:W3CDTF">2018-04-19T13:04:00Z</dcterms:created>
  <dcterms:modified xsi:type="dcterms:W3CDTF">2018-04-19T13:04:00Z</dcterms:modified>
</cp:coreProperties>
</file>